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Belgium</w:t>
      </w:r>
      <w:r>
        <w:t xml:space="preserve"> </w:t>
      </w:r>
      <w:r>
        <w:t xml:space="preserve">Brussels</w:t>
      </w:r>
    </w:p>
    <w:bookmarkStart w:id="20" w:name="X1ea8dac3aedf0894a64484d0d39d2126dcd67f2"/>
    <w:p>
      <w:pPr>
        <w:pStyle w:val="Heading1"/>
      </w:pPr>
      <w:r>
        <w:t xml:space="preserve">The Strategic Economist: Navigating the Complex Landscape of Belgium Brussels</w:t>
      </w:r>
    </w:p>
    <w:p>
      <w:pPr>
        <w:pStyle w:val="FirstParagraph"/>
      </w:pPr>
      <w:r>
        <w:rPr>
          <w:bCs/>
          <w:b/>
        </w:rPr>
        <w:t xml:space="preserve">Seminar Presentation Slides for Economic Policy Analysts and Consultants</w:t>
      </w:r>
    </w:p>
    <w:p>
      <w:r>
        <w:pict>
          <v:rect style="width:0;height:1.5pt" o:hralign="center" o:hrstd="t" o:hr="t"/>
        </w:pict>
      </w:r>
    </w:p>
    <w:p>
      <w:pPr>
        <w:pStyle w:val="FirstParagraph"/>
      </w:pPr>
      <w:r>
        <w:t xml:space="preserve">Welcome to this specialized seminar presentation. This document is designed specifically for professionals, policymakers, and students involved in economic analysis within the unique geopolitical context of Belgium Brussels. As the de facto capital of Europe, Belgium Brussels serves as more than just a national capital; it is a global hub for international institutions, diplomatic negotiations, and regulatory frameworks.</w:t>
      </w:r>
    </w:p>
    <w:p>
      <w:pPr>
        <w:pStyle w:val="BodyText"/>
      </w:pPr>
      <w:r>
        <w:t xml:space="preserve">In this session, we will dissect the multifaceted role of the modern Economist operating in this dense ecosystem. We will explore how an Economist must adapt their methodologies to address local Belgian fiscal realities while simultaneously engaging with broader European Union mandates. This seminar is not merely about theory; it is a practical guide for understanding how economic insights drive policy in one of the world's most politically significant regions.</w:t>
      </w:r>
    </w:p>
    <w:bookmarkEnd w:id="20"/>
    <w:bookmarkStart w:id="22" w:name="the-unique-ecosystem-of-belgium-brussels"/>
    <w:p>
      <w:pPr>
        <w:pStyle w:val="Heading2"/>
      </w:pPr>
      <w:r>
        <w:t xml:space="preserve">The Unique Ecosystem of Belgium Brussels</w:t>
      </w:r>
    </w:p>
    <w:p>
      <w:pPr>
        <w:pStyle w:val="FirstParagraph"/>
      </w:pPr>
      <w:r>
        <w:t xml:space="preserve">To understand the job description of an Economist in this region, one must first comprehend the environment. Belgium Brussels is a trilingual hub (French, Dutch, English) and hosts key institutions such as the European Commission, the Council of the European Union, and numerous NATO headquarters.</w:t>
      </w:r>
    </w:p>
    <w:bookmarkStart w:id="21" w:name="key-characteristics"/>
    <w:p>
      <w:pPr>
        <w:pStyle w:val="Heading3"/>
      </w:pPr>
      <w:r>
        <w:t xml:space="preserve">Key Characteristics:</w:t>
      </w:r>
    </w:p>
    <w:p>
      <w:pPr>
        <w:numPr>
          <w:ilvl w:val="0"/>
          <w:numId w:val="1001"/>
        </w:numPr>
        <w:pStyle w:val="Compact"/>
      </w:pPr>
      <w:r>
        <w:rPr>
          <w:bCs/>
          <w:b/>
        </w:rPr>
        <w:t xml:space="preserve">Dual Governance:</w:t>
      </w:r>
    </w:p>
    <w:p>
      <w:pPr>
        <w:numPr>
          <w:ilvl w:val="0"/>
          <w:numId w:val="1001"/>
        </w:numPr>
        <w:pStyle w:val="Compact"/>
      </w:pPr>
      <w:r>
        <w:rPr>
          <w:bCs/>
          <w:b/>
        </w:rPr>
        <w:t xml:space="preserve">Diplomatic Pressure Cooker:</w:t>
      </w:r>
    </w:p>
    <w:p>
      <w:pPr>
        <w:numPr>
          <w:ilvl w:val="0"/>
          <w:numId w:val="1001"/>
        </w:numPr>
        <w:pStyle w:val="Compact"/>
      </w:pPr>
      <w:r>
        <w:rPr>
          <w:bCs/>
          <w:b/>
        </w:rPr>
        <w:t xml:space="preserve">International Diversity:</w:t>
      </w:r>
    </w:p>
    <w:p>
      <w:pPr>
        <w:pStyle w:val="FirstParagraph"/>
      </w:pPr>
      <w:r>
        <w:t xml:space="preserve">"In Belgium Brussels, data does not speak for itself; it must be translated into political language to survive the negotiation process."</w:t>
      </w:r>
    </w:p>
    <w:bookmarkEnd w:id="21"/>
    <w:bookmarkEnd w:id="22"/>
    <w:bookmarkStart w:id="26" w:name="the-evolving-role-of-the-economist"/>
    <w:p>
      <w:pPr>
        <w:pStyle w:val="Heading2"/>
      </w:pPr>
      <w:r>
        <w:t xml:space="preserve">The Evolving Role of the Economist</w:t>
      </w:r>
    </w:p>
    <w:p>
      <w:pPr>
        <w:pStyle w:val="FirstParagraph"/>
      </w:pPr>
      <w:r>
        <w:t xml:space="preserve">The traditional image of an Economist as a solitary academic calculating formulas is obsolete, particularly in the context of Belgium Brussels. Today's Economist acts as a bridge between hard data and soft power. In this seminar presentation, we define three core pillars of the modern role:</w:t>
      </w:r>
    </w:p>
    <w:bookmarkStart w:id="23" w:name="the-policy-architect"/>
    <w:p>
      <w:pPr>
        <w:pStyle w:val="Heading3"/>
      </w:pPr>
      <w:r>
        <w:t xml:space="preserve">1. The Policy Architect</w:t>
      </w:r>
    </w:p>
    <w:p>
      <w:pPr>
        <w:pStyle w:val="FirstParagraph"/>
      </w:pPr>
      <w:r>
        <w:t xml:space="preserve">Economists are no longer just observers; they are architects of future frameworks. Whether designing fiscal stimulus packages for the Belgian federal government or contributing to the European Green Deal implementation strategies, these professionals must anticipate long-term impacts.</w:t>
      </w:r>
    </w:p>
    <w:bookmarkEnd w:id="23"/>
    <w:bookmarkStart w:id="24" w:name="the-risk-assessor"/>
    <w:p>
      <w:pPr>
        <w:pStyle w:val="Heading3"/>
      </w:pPr>
      <w:r>
        <w:t xml:space="preserve">2. The Risk Assessor</w:t>
      </w:r>
    </w:p>
    <w:p>
      <w:pPr>
        <w:pStyle w:val="FirstParagraph"/>
      </w:pPr>
      <w:r>
        <w:t xml:space="preserve">In a region prone to coalition instability, political risk is a major economic variable. An Economist in Belgium Brussels must quantify the cost of political deadlock and provide contingency models that account for sudden regulatory shifts or changes in government composition.</w:t>
      </w:r>
    </w:p>
    <w:bookmarkEnd w:id="24"/>
    <w:bookmarkStart w:id="25" w:name="the-communication-specialist"/>
    <w:p>
      <w:pPr>
        <w:pStyle w:val="Heading3"/>
      </w:pPr>
      <w:r>
        <w:t xml:space="preserve">3. The Communication Specialist</w:t>
      </w:r>
    </w:p>
    <w:p>
      <w:pPr>
        <w:pStyle w:val="FirstParagraph"/>
      </w:pPr>
      <w:r>
        <w:t xml:space="preserve">The ability to synthesize complex macroeconomic data into digestible briefs for ministers, commissioners, and journalists is paramount. The Economist must translate GDP growth rates and inflation metrics into narratives that resonate with diverse political stakeholders across the EU.</w:t>
      </w:r>
    </w:p>
    <w:bookmarkEnd w:id="25"/>
    <w:bookmarkEnd w:id="26"/>
    <w:bookmarkStart w:id="27" w:name="fiscal-challenges-specific-to-belgium"/>
    <w:p>
      <w:pPr>
        <w:pStyle w:val="Heading2"/>
      </w:pPr>
      <w:r>
        <w:t xml:space="preserve">Fiscal Challenges Specific to Belgium</w:t>
      </w:r>
    </w:p>
    <w:p>
      <w:pPr>
        <w:pStyle w:val="FirstParagraph"/>
      </w:pPr>
      <w:r>
        <w:t xml:space="preserve">The seminar now turns its attention to the specific fiscal realities facing Belgium, which heavily influence the work of Economists in Brussels. Belgium carries one of the highest public debt-to-GDP ratios in Europe. This structural deficit creates a unique pressure on policy-making.</w:t>
      </w:r>
    </w:p>
    <w:p>
      <w:pPr>
        <w:numPr>
          <w:ilvl w:val="0"/>
          <w:numId w:val="1002"/>
        </w:numPr>
        <w:pStyle w:val="Compact"/>
      </w:pPr>
      <w:r>
        <w:rPr>
          <w:bCs/>
          <w:b/>
        </w:rPr>
        <w:t xml:space="preserve">Sustainability vs. Growth:</w:t>
      </w:r>
      <w:r>
        <w:t xml:space="preserve"> </w:t>
      </w:r>
      <w:r>
        <w:t xml:space="preserve">Economists are tasked with finding the delicate balance between austerity measures required to service debt and expansionary policies needed to stimulate growth in the Walloon and Flemish regions.</w:t>
      </w:r>
    </w:p>
    <w:p>
      <w:pPr>
        <w:numPr>
          <w:ilvl w:val="0"/>
          <w:numId w:val="1002"/>
        </w:numPr>
        <w:pStyle w:val="Compact"/>
      </w:pPr>
      <w:r>
        <w:rPr>
          <w:bCs/>
          <w:b/>
        </w:rPr>
        <w:t xml:space="preserve">Aging Population:</w:t>
      </w:r>
      <w:r>
        <w:t xml:space="preserve"> </w:t>
      </w:r>
      <w:r>
        <w:t xml:space="preserve">Belgium has a rapidly aging demographic profile. The Economist must model the long-term sustainability of pension systems and healthcare funding, often predicting short-term pain for long-term gain—a difficult sell in democratic elections.</w:t>
      </w:r>
    </w:p>
    <w:p>
      <w:pPr>
        <w:numPr>
          <w:ilvl w:val="0"/>
          <w:numId w:val="1002"/>
        </w:numPr>
        <w:pStyle w:val="Compact"/>
      </w:pPr>
      <w:r>
        <w:rPr>
          <w:bCs/>
          <w:b/>
        </w:rPr>
        <w:t xml:space="preserve">Tax Competition:</w:t>
      </w:r>
      <w:r>
        <w:t xml:space="preserve"> </w:t>
      </w:r>
      <w:r>
        <w:t xml:space="preserve">In a globalized economy, attracting investment to Belgium Brussels requires competitive tax structures. Economists play a critical role in advising on corporate tax incentives without violating EU state aid rules.</w:t>
      </w:r>
    </w:p>
    <w:p>
      <w:pPr>
        <w:pStyle w:val="FirstParagraph"/>
      </w:pPr>
      <w:r>
        <w:t xml:space="preserve">This context demands an Economist who is not only proficient in econometrics but also deeply knowledgeable about social welfare systems and demographic trends.</w:t>
      </w:r>
    </w:p>
    <w:bookmarkEnd w:id="27"/>
    <w:bookmarkStart w:id="29" w:name="X1db76bb91e7685e46e36923338f0e4cca186852"/>
    <w:p>
      <w:pPr>
        <w:pStyle w:val="Heading2"/>
      </w:pPr>
      <w:r>
        <w:t xml:space="preserve">The Intersection with European Union Policy</w:t>
      </w:r>
    </w:p>
    <w:p>
      <w:pPr>
        <w:pStyle w:val="FirstParagraph"/>
      </w:pPr>
      <w:r>
        <w:t xml:space="preserve">Neglecting the European Union context would be a critical error in this seminar presentation. An Economist working in Belgium Brussels operates within the shadow of EU directives. The Single Market, monetary policy (for Eurozone members), and competition law all dictate the boundaries within which national economists can operate.</w:t>
      </w:r>
    </w:p>
    <w:bookmarkStart w:id="28" w:name="the-multilevel-governance-challenge"/>
    <w:p>
      <w:pPr>
        <w:pStyle w:val="Heading3"/>
      </w:pPr>
      <w:r>
        <w:t xml:space="preserve">The Multilevel Governance Challenge</w:t>
      </w:r>
    </w:p>
    <w:p>
      <w:pPr>
        <w:pStyle w:val="FirstParagraph"/>
      </w:pPr>
      <w:r>
        <w:t xml:space="preserve">Policymakers in Belgium Brussels must ensure that national policies align with EU objectives such as the Stability and Growth Pact. This creates a complex feedback loop where local economic shocks are analyzed through a European lens, and European policies are filtered through Belgian administrative structures.</w:t>
      </w:r>
    </w:p>
    <w:p>
      <w:pPr>
        <w:pStyle w:val="BodyText"/>
      </w:pPr>
      <w:r>
        <w:t xml:space="preserve">Economists here serve as translators between these two levels. They must argue for Belgian interests in Eurogroup meetings while ensuring that Brussels-based directives are feasible within the domestic economy. This dual loyalty is often the most challenging aspect of the role.</w:t>
      </w:r>
    </w:p>
    <w:bookmarkEnd w:id="28"/>
    <w:bookmarkEnd w:id="29"/>
    <w:bookmarkStart w:id="30" w:name="X1cb0211e573da9ae8d3d9bd22cbe68dbef85b15"/>
    <w:p>
      <w:pPr>
        <w:pStyle w:val="Heading2"/>
      </w:pPr>
      <w:r>
        <w:t xml:space="preserve">Technological Disruption and Data Science</w:t>
      </w:r>
    </w:p>
    <w:p>
      <w:pPr>
        <w:pStyle w:val="FirstParagraph"/>
      </w:pPr>
      <w:r>
        <w:t xml:space="preserve">The modern Economist in Belgium Brussels cannot rely solely on traditional regression analysis. The seminar highlights the necessity of integrating Big Data and Artificial Intelligence into economic forecasting.</w:t>
      </w:r>
    </w:p>
    <w:p>
      <w:pPr>
        <w:numPr>
          <w:ilvl w:val="0"/>
          <w:numId w:val="1003"/>
        </w:numPr>
        <w:pStyle w:val="Compact"/>
      </w:pPr>
      <w:r>
        <w:rPr>
          <w:bCs/>
          <w:b/>
        </w:rPr>
        <w:t xml:space="preserve">Predictive Analytics:</w:t>
      </w:r>
      <w:r>
        <w:t xml:space="preserve"> </w:t>
      </w:r>
      <w:r>
        <w:t xml:space="preserve">Using real-time data from digital transactions to predict consumer behavior shifts faster than traditional quarterly reports allow.</w:t>
      </w:r>
    </w:p>
    <w:p>
      <w:pPr>
        <w:numPr>
          <w:ilvl w:val="0"/>
          <w:numId w:val="1003"/>
        </w:numPr>
        <w:pStyle w:val="Compact"/>
      </w:pPr>
      <w:r>
        <w:rPr>
          <w:bCs/>
          <w:b/>
        </w:rPr>
        <w:t xml:space="preserve">Digital Taxation:</w:t>
      </w:r>
      <w:r>
        <w:t xml:space="preserve"> </w:t>
      </w:r>
      <w:r>
        <w:t xml:space="preserve">As tech giants operate globally, Economists are tasked with designing fair taxation frameworks for the digital economy, a hot topic in European policy circles.</w:t>
      </w:r>
    </w:p>
    <w:p>
      <w:pPr>
        <w:numPr>
          <w:ilvl w:val="0"/>
          <w:numId w:val="1003"/>
        </w:numPr>
        <w:pStyle w:val="Compact"/>
      </w:pPr>
      <w:r>
        <w:rPr>
          <w:bCs/>
          <w:b/>
        </w:rPr>
        <w:t xml:space="preserve">E-Governance Efficiency:</w:t>
      </w:r>
      <w:r>
        <w:t xml:space="preserve"> </w:t>
      </w:r>
      <w:r>
        <w:t xml:space="preserve">Analyzing how digital transformation can reduce administrative burdens and improve the efficiency of public services in Belgium.</w:t>
      </w:r>
    </w:p>
    <w:p>
      <w:pPr>
        <w:pStyle w:val="FirstParagraph"/>
      </w:pPr>
      <w:r>
        <w:t xml:space="preserve">The Economist of tomorrow is part data scientist. In the high-stakes environment of Belgium Brussels, speed and accuracy are competitive advantages.</w:t>
      </w:r>
    </w:p>
    <w:bookmarkEnd w:id="30"/>
    <w:bookmarkStart w:id="31" w:name="skill-set-requirements-for-success"/>
    <w:p>
      <w:pPr>
        <w:pStyle w:val="Heading2"/>
      </w:pPr>
      <w:r>
        <w:t xml:space="preserve">Skill Set Requirements for Success</w:t>
      </w:r>
    </w:p>
    <w:p>
      <w:pPr>
        <w:pStyle w:val="FirstParagraph"/>
      </w:pPr>
      <w:r>
        <w:t xml:space="preserve">To succeed as an Economist in this specific locale, a specialized skill set is required beyond a standard Master’s degree. This seminar presentation outlines the essential competencies:</w:t>
      </w:r>
    </w:p>
    <w:p>
      <w:pPr>
        <w:numPr>
          <w:ilvl w:val="0"/>
          <w:numId w:val="1004"/>
        </w:numPr>
        <w:pStyle w:val="Compact"/>
      </w:pPr>
      <w:r>
        <w:rPr>
          <w:bCs/>
          <w:b/>
        </w:rPr>
        <w:t xml:space="preserve">Linguistic Versatility:</w:t>
      </w:r>
      <w:r>
        <w:t xml:space="preserve"> </w:t>
      </w:r>
      <w:r>
        <w:t xml:space="preserve">Proficiency in at least two of the three official languages (French, Dutch, English) is often mandatory for effective networking and negotiation.</w:t>
      </w:r>
    </w:p>
    <w:p>
      <w:pPr>
        <w:numPr>
          <w:ilvl w:val="0"/>
          <w:numId w:val="1004"/>
        </w:numPr>
        <w:pStyle w:val="Compact"/>
      </w:pPr>
      <w:r>
        <w:rPr>
          <w:bCs/>
          <w:b/>
        </w:rPr>
        <w:t xml:space="preserve">Negotiation Skills:</w:t>
      </w:r>
      <w:r>
        <w:t xml:space="preserve"> </w:t>
      </w:r>
      <w:r>
        <w:t xml:space="preserve">The ability to compromise and build coalitions is vital. Economic ideals often have to be tempered by political reality.</w:t>
      </w:r>
    </w:p>
    <w:p>
      <w:pPr>
        <w:numPr>
          <w:ilvl w:val="0"/>
          <w:numId w:val="1004"/>
        </w:numPr>
        <w:pStyle w:val="Compact"/>
      </w:pPr>
      <w:r>
        <w:rPr>
          <w:bCs/>
          <w:b/>
        </w:rPr>
        <w:t xml:space="preserve">Critical Thinking:</w:t>
      </w:r>
      <w:r>
        <w:t xml:space="preserve"> </w:t>
      </w:r>
      <w:r>
        <w:t xml:space="preserve">In a city filled with lobbyists, think tanks, and interest groups, the Economist must remain objective and evidence-based.</w:t>
      </w:r>
    </w:p>
    <w:p>
      <w:pPr>
        <w:numPr>
          <w:ilvl w:val="0"/>
          <w:numId w:val="1004"/>
        </w:numPr>
        <w:pStyle w:val="Compact"/>
      </w:pPr>
      <w:r>
        <w:rPr>
          <w:bCs/>
          <w:b/>
        </w:rPr>
        <w:t xml:space="preserve">Numeracy and Software Proficiency:</w:t>
      </w:r>
      <w:r>
        <w:t xml:space="preserve"> </w:t>
      </w:r>
      <w:r>
        <w:t xml:space="preserve">Advanced skills in Python, R, or Stata are increasingly standard for processing large datasets efficiently.</w:t>
      </w:r>
    </w:p>
    <w:p>
      <w:pPr>
        <w:pStyle w:val="FirstParagraph"/>
      </w:pPr>
      <w:r>
        <w:t xml:space="preserve">"Technical skill gets you the interview; diplomatic skill gets you the policy adopted."</w:t>
      </w:r>
    </w:p>
    <w:bookmarkEnd w:id="31"/>
    <w:bookmarkStart w:id="33" w:name="future-outlook-and-conclusion"/>
    <w:p>
      <w:pPr>
        <w:pStyle w:val="Heading2"/>
      </w:pPr>
      <w:r>
        <w:t xml:space="preserve">Future Outlook and Conclusion</w:t>
      </w:r>
    </w:p>
    <w:p>
      <w:pPr>
        <w:pStyle w:val="FirstParagraph"/>
      </w:pPr>
      <w:r>
        <w:t xml:space="preserve">As we conclude this seminar presentation, it is clear that the role of the Economist in Belgium Brussels is evolving from a technical advisory position to a central strategic function. The challenges facing Europe—climate change, geopolitical instability, and digital transformation—require sophisticated economic leadership.</w:t>
      </w:r>
    </w:p>
    <w:bookmarkStart w:id="32" w:name="the-road-ahead"/>
    <w:p>
      <w:pPr>
        <w:pStyle w:val="Heading3"/>
      </w:pPr>
      <w:r>
        <w:t xml:space="preserve">The Road Ahead</w:t>
      </w:r>
    </w:p>
    <w:p>
      <w:pPr>
        <w:pStyle w:val="FirstParagraph"/>
      </w:pPr>
      <w:r>
        <w:t xml:space="preserve">Economists will play a pivotal role in shaping the next decade of European integration. They must be resilient, adaptable, and ethically grounded. The unique environment of Belgium Brussels offers unparalleled access to decision-makers, making it a premier location for those who wish to influence global economic policy.</w:t>
      </w:r>
    </w:p>
    <w:p>
      <w:pPr>
        <w:pStyle w:val="BodyText"/>
      </w:pPr>
      <w:r>
        <w:t xml:space="preserve">We encourage all attendees to view this not just as a job market, but as a calling. The work done by the Economist in this region has ripple effects that extend far beyond the borders of Belgium. By mastering the interplay between local fiscal responsibility and supranational ambition, you contribute to the stability and prosperity of one of the world's most vital economic zones.</w:t>
      </w:r>
    </w:p>
    <w:p>
      <w:pPr>
        <w:pStyle w:val="BodyText"/>
      </w:pPr>
      <w:r>
        <w:rPr>
          <w:bCs/>
          <w:b/>
        </w:rPr>
        <w:t xml:space="preserve">Thank you for your attention.</w:t>
      </w:r>
    </w:p>
    <w:p>
      <w:r>
        <w:pict>
          <v:rect style="width:0;height:1.5pt" o:hralign="center" o:hrstd="t" o:hr="t"/>
        </w:pict>
      </w:r>
    </w:p>
    <w:bookmarkEnd w:id="32"/>
    <w:bookmarkEnd w:id="33"/>
    <w:p>
      <w:pPr>
        <w:pStyle w:val="FirstParagraph"/>
      </w:pPr>
      <w:r>
        <w:t xml:space="preserve">Seminar Presentation Slides | Economist | Belgium Brussels</w:t>
      </w:r>
    </w:p>
    <w:p>
      <w:pPr>
        <w:pStyle w:val="BodyText"/>
      </w:pPr>
      <w:r>
        <w:t xml:space="preserve">© 2023 Economic Policy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Belgium Brussels</dc:title>
  <dc:creator/>
  <dc:language>en</dc:language>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