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Economist</w:t>
      </w:r>
      <w:r>
        <w:t xml:space="preserve"> </w:t>
      </w:r>
      <w:r>
        <w:t xml:space="preserve">in</w:t>
      </w:r>
      <w:r>
        <w:t xml:space="preserve"> </w:t>
      </w:r>
      <w:r>
        <w:t xml:space="preserve">China,</w:t>
      </w:r>
      <w:r>
        <w:t xml:space="preserve"> </w:t>
      </w:r>
      <w:r>
        <w:t xml:space="preserve">Beijing</w:t>
      </w:r>
    </w:p>
    <w:bookmarkStart w:id="28" w:name="X93464b8b0f458670c0d34e72b948c8ab2e10f08"/>
    <w:p>
      <w:pPr>
        <w:pStyle w:val="Heading1"/>
      </w:pPr>
      <w:r>
        <w:t xml:space="preserve">Seminar Presentation Slides: The Role of the Economist in Contemporary China, Beijing</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Complexity: The Strategic Role of the Economist in China’s Capital, Beijing.</w:t>
      </w:r>
    </w:p>
    <w:p>
      <w:pPr>
        <w:pStyle w:val="BodyText"/>
      </w:pPr>
      <w:r>
        <w:rPr>
          <w:bCs/>
          <w:b/>
        </w:rPr>
        <w:t xml:space="preserve">Purpose:</w:t>
      </w:r>
    </w:p>
    <w:p>
      <w:pPr>
        <w:numPr>
          <w:ilvl w:val="0"/>
          <w:numId w:val="1001"/>
        </w:numPr>
        <w:pStyle w:val="Compact"/>
      </w:pPr>
      <w:r>
        <w:t xml:space="preserve">To analyze how the professional role of the economist has evolved within one of the world’s most dynamic economic hubs.</w:t>
      </w:r>
    </w:p>
    <w:p>
      <w:pPr>
        <w:numPr>
          <w:ilvl w:val="0"/>
          <w:numId w:val="1001"/>
        </w:numPr>
        <w:pStyle w:val="Compact"/>
      </w:pPr>
      <w:r>
        <w:t xml:space="preserve">To explore specific challenges and opportunities facing economists in Beijing as China transitions from high-speed growth to high-quality development.</w:t>
      </w:r>
    </w:p>
    <w:p>
      <w:pPr>
        <w:numPr>
          <w:ilvl w:val="0"/>
          <w:numId w:val="1001"/>
        </w:numPr>
        <w:pStyle w:val="Compact"/>
      </w:pPr>
      <w:r>
        <w:t xml:space="preserve">To provide actionable insights for policymakers, business leaders, and academic researchers based on current macroeconomic trends in the region.</w:t>
      </w:r>
    </w:p>
    <w:p>
      <w:pPr>
        <w:pStyle w:val="FirstParagraph"/>
      </w:pPr>
      <w:r>
        <w:rPr>
          <w:bCs/>
          <w:b/>
        </w:rPr>
        <w:t xml:space="preserve">Welcome Statement:</w:t>
      </w:r>
    </w:p>
    <w:p>
      <w:pPr>
        <w:pStyle w:val="BodyText"/>
      </w:pPr>
      <w:r>
        <w:t xml:space="preserve">Distinguished guests and colleagues, welcome to this seminar dedicated to understanding the critical function of the economist today. Our focus is squarely on Beijing, a city that serves not only as the political heart of China but also as a burgeoning global center for financial innovation and policy experimentation. In this presentation, we will dissect how economists are adapting their methodologies to serve a nation undergoing profound structural transformation.</w:t>
      </w:r>
    </w:p>
    <w:bookmarkEnd w:id="20"/>
    <w:bookmarkStart w:id="21" w:name="X662e76502b2386ca9e49f8ee47877b5ba2b39e6"/>
    <w:p>
      <w:pPr>
        <w:pStyle w:val="Heading2"/>
      </w:pPr>
      <w:r>
        <w:t xml:space="preserve">Slide 2: The Evolution of the Economist’s Role</w:t>
      </w:r>
    </w:p>
    <w:p>
      <w:pPr>
        <w:pStyle w:val="FirstParagraph"/>
      </w:pPr>
      <w:r>
        <w:rPr>
          <w:bCs/>
          <w:b/>
        </w:rPr>
        <w:t xml:space="preserve">The Shift in Mandate:</w:t>
      </w:r>
    </w:p>
    <w:p>
      <w:pPr>
        <w:numPr>
          <w:ilvl w:val="0"/>
          <w:numId w:val="1002"/>
        </w:numPr>
        <w:pStyle w:val="Compact"/>
      </w:pPr>
      <w:r>
        <w:t xml:space="preserve">Past Era:</w:t>
      </w:r>
      <w:r>
        <w:t xml:space="preserve"> </w:t>
      </w:r>
      <w:r>
        <w:t xml:space="preserve">Historically, the economist in China focused primarily on measuring growth rates, attracting foreign direct investment (FDI), and managing export-led manufacturing.</w:t>
      </w:r>
    </w:p>
    <w:p>
      <w:pPr>
        <w:numPr>
          <w:ilvl w:val="0"/>
          <w:numId w:val="1002"/>
        </w:numPr>
        <w:pStyle w:val="Compact"/>
      </w:pPr>
      <w:r>
        <w:t xml:space="preserve">Current Era:</w:t>
      </w:r>
      <w:r>
        <w:t xml:space="preserve"> </w:t>
      </w:r>
      <w:r>
        <w:t xml:space="preserve">Today, the mandate has shifted. The modern economist in Beijing must prioritize stability, sustainability, and technological self-reliance. The metric of success is no longer just GDP growth; it is about "High-Quality Development" (Gao Zhiliang Fa Zhan).</w:t>
      </w:r>
    </w:p>
    <w:p>
      <w:pPr>
        <w:pStyle w:val="FirstParagraph"/>
      </w:pPr>
      <w:r>
        <w:rPr>
          <w:bCs/>
          <w:b/>
        </w:rPr>
        <w:t xml:space="preserve">Key Responsibilities:</w:t>
      </w:r>
    </w:p>
    <w:p>
      <w:pPr>
        <w:numPr>
          <w:ilvl w:val="0"/>
          <w:numId w:val="1003"/>
        </w:numPr>
        <w:pStyle w:val="Compact"/>
      </w:pPr>
      <w:r>
        <w:t xml:space="preserve">Analyzing the impact of monetary policy on real estate markets.</w:t>
      </w:r>
    </w:p>
    <w:p>
      <w:pPr>
        <w:numPr>
          <w:ilvl w:val="0"/>
          <w:numId w:val="1003"/>
        </w:numPr>
        <w:pStyle w:val="Compact"/>
      </w:pPr>
      <w:r>
        <w:t xml:space="preserve">Evaluating supply chain resilience amidst geopolitical tensions.</w:t>
      </w:r>
    </w:p>
    <w:p>
      <w:pPr>
        <w:numPr>
          <w:ilvl w:val="0"/>
          <w:numId w:val="1003"/>
        </w:numPr>
        <w:pStyle w:val="Compact"/>
      </w:pPr>
      <w:r>
        <w:t xml:space="preserve">Predicting consumer behavior shifts in a digitalized economy dominated by mobile ecosystems like WeChat and Alipay.</w:t>
      </w:r>
    </w:p>
    <w:bookmarkEnd w:id="21"/>
    <w:bookmarkStart w:id="22" w:name="Xc2c9e854554898d55ac38d34bd2b821c130b5a8"/>
    <w:p>
      <w:pPr>
        <w:pStyle w:val="Heading2"/>
      </w:pPr>
      <w:r>
        <w:t xml:space="preserve">Slide 3: Beijing as the Epicenter of Policy</w:t>
      </w:r>
    </w:p>
    <w:p>
      <w:pPr>
        <w:pStyle w:val="FirstParagraph"/>
      </w:pPr>
      <w:r>
        <w:rPr>
          <w:bCs/>
          <w:b/>
        </w:rPr>
        <w:t xml:space="preserve">The Capital’s Unique Position:</w:t>
      </w:r>
    </w:p>
    <w:p>
      <w:pPr>
        <w:pStyle w:val="BodyText"/>
      </w:pPr>
      <w:r>
        <w:t xml:space="preserve">Beijing is distinct from Shanghai or Shenzhen. While Shanghai is the financial window to the world, Beijing is where policy originates. For an economist working in this city, proximity to decision-makers such as the National Development and Reform Commission (NDRC) and the People's Bank of China (PBOC) offers a unique vantage point.</w:t>
      </w:r>
    </w:p>
    <w:p>
      <w:pPr>
        <w:pStyle w:val="BodyText"/>
      </w:pPr>
      <w:r>
        <w:rPr>
          <w:bCs/>
          <w:b/>
        </w:rPr>
        <w:t xml:space="preserve">Implications for Economic Analysis:</w:t>
      </w:r>
    </w:p>
    <w:p>
      <w:pPr>
        <w:numPr>
          <w:ilvl w:val="0"/>
          <w:numId w:val="1004"/>
        </w:numPr>
        <w:pStyle w:val="Compact"/>
      </w:pPr>
      <w:r>
        <w:t xml:space="preserve">Regulatory Foresight:</w:t>
      </w:r>
      <w:r>
        <w:t xml:space="preserve"> </w:t>
      </w:r>
      <w:r>
        <w:t xml:space="preserve">Economists in Beijing must be adept at interpreting five-year plans and central committee directives before they are fully enacted.</w:t>
      </w:r>
    </w:p>
    <w:p>
      <w:pPr>
        <w:numPr>
          <w:ilvl w:val="0"/>
          <w:numId w:val="1004"/>
        </w:numPr>
        <w:pStyle w:val="Compact"/>
      </w:pPr>
      <w:r>
        <w:t xml:space="preserve">Urban Economics:</w:t>
      </w:r>
      <w:r>
        <w:t xml:space="preserve"> </w:t>
      </w:r>
      <w:r>
        <w:t xml:space="preserve">The city faces specific challenges regarding housing affordability, transportation infrastructure, and the "Beijing-Tianjin-Hebei" regional integration project. Economists play a crucial role in modeling these inter-regional flows.</w:t>
      </w:r>
    </w:p>
    <w:bookmarkEnd w:id="22"/>
    <w:bookmarkStart w:id="23" w:name="Xf913f0adf49f3cb3aa94cf69c6ad0969a8220b5"/>
    <w:p>
      <w:pPr>
        <w:pStyle w:val="Heading2"/>
      </w:pPr>
      <w:r>
        <w:t xml:space="preserve">Slide 4: The Digital Economy and Data Science</w:t>
      </w:r>
    </w:p>
    <w:p>
      <w:pPr>
        <w:pStyle w:val="FirstParagraph"/>
      </w:pPr>
      <w:r>
        <w:rPr>
          <w:bCs/>
          <w:b/>
        </w:rPr>
        <w:t xml:space="preserve">New Tools for the Modern Economist:</w:t>
      </w:r>
    </w:p>
    <w:p>
      <w:pPr>
        <w:numPr>
          <w:ilvl w:val="0"/>
          <w:numId w:val="1005"/>
        </w:numPr>
        <w:pStyle w:val="Compact"/>
      </w:pPr>
      <w:r>
        <w:t xml:space="preserve">The integration of big data analytics has revolutionized how economists in China collect and interpret information.</w:t>
      </w:r>
    </w:p>
    <w:p>
      <w:pPr>
        <w:numPr>
          <w:ilvl w:val="0"/>
          <w:numId w:val="1005"/>
        </w:numPr>
        <w:pStyle w:val="Compact"/>
      </w:pPr>
      <w:r>
        <w:t xml:space="preserve">In Beijing, tech giants like Alibaba (headquartered nearby) and Tencent provide vast amounts of consumer data that traditional surveys cannot capture.</w:t>
      </w:r>
    </w:p>
    <w:p>
      <w:pPr>
        <w:pStyle w:val="FirstParagraph"/>
      </w:pPr>
      <w:r>
        <w:rPr>
          <w:bCs/>
          <w:b/>
        </w:rPr>
        <w:t xml:space="preserve">Data Governance:</w:t>
      </w:r>
    </w:p>
    <w:p>
      <w:pPr>
        <w:pStyle w:val="BodyText"/>
      </w:pPr>
      <w:r>
        <w:t xml:space="preserve">A critical aspect for the contemporary economist is understanding China’s new Data Security Law. How does data localization affect international business? Economists must assess the cost of compliance versus the benefit of market access. This regulatory landscape creates a complex environment where traditional economic models must be adjusted to account for state-led digital infrastructure.</w:t>
      </w:r>
    </w:p>
    <w:bookmarkEnd w:id="23"/>
    <w:bookmarkStart w:id="24" w:name="Xb1ae0170ae381e779954d98a1b85885d4d4ad41"/>
    <w:p>
      <w:pPr>
        <w:pStyle w:val="Heading2"/>
      </w:pPr>
      <w:r>
        <w:t xml:space="preserve">Slide 5: Demographic Challenges and Consumption</w:t>
      </w:r>
    </w:p>
    <w:p>
      <w:pPr>
        <w:pStyle w:val="FirstParagraph"/>
      </w:pPr>
      <w:r>
        <w:rPr>
          <w:bCs/>
          <w:b/>
        </w:rPr>
        <w:t xml:space="preserve">The Aging Population:</w:t>
      </w:r>
    </w:p>
    <w:p>
      <w:pPr>
        <w:numPr>
          <w:ilvl w:val="0"/>
          <w:numId w:val="1006"/>
        </w:numPr>
        <w:pStyle w:val="Compact"/>
      </w:pPr>
      <w:r>
        <w:t xml:space="preserve">Aging is perhaps the most significant long-term threat to China’s economic model. Beijing, with its high concentration of state-owned enterprises and administrative bodies, has a rapidly aging workforce.</w:t>
      </w:r>
    </w:p>
    <w:p>
      <w:pPr>
        <w:numPr>
          <w:ilvl w:val="0"/>
          <w:numId w:val="1006"/>
        </w:numPr>
        <w:pStyle w:val="Compact"/>
      </w:pPr>
      <w:r>
        <w:t xml:space="preserve">Economists are tasked with modeling the fiscal sustainability of pension systems and the healthcare burden.</w:t>
      </w:r>
    </w:p>
    <w:p>
      <w:pPr>
        <w:pStyle w:val="FirstParagraph"/>
      </w:pPr>
      <w:r>
        <w:rPr>
          <w:bCs/>
          <w:b/>
        </w:rPr>
        <w:t xml:space="preserve">The Rise of Domestic Consumption:</w:t>
      </w:r>
    </w:p>
    <w:p>
      <w:pPr>
        <w:numPr>
          <w:ilvl w:val="0"/>
          <w:numId w:val="1007"/>
        </w:numPr>
        <w:pStyle w:val="Compact"/>
      </w:pPr>
      <w:r>
        <w:t xml:space="preserve">To counteract demographic headwinds, China is pivoting toward domestic consumption. In Beijing, this is visible in the luxury retail sector and the service industry.</w:t>
      </w:r>
    </w:p>
    <w:p>
      <w:pPr>
        <w:numPr>
          <w:ilvl w:val="0"/>
          <w:numId w:val="1007"/>
        </w:numPr>
        <w:pStyle w:val="Compact"/>
      </w:pPr>
      <w:r>
        <w:t xml:space="preserve">The economist’s role is to identify which sectors are driving this new demand—ranging from green energy products to digital entertainment—and advise investors accordingly.</w:t>
      </w:r>
    </w:p>
    <w:bookmarkEnd w:id="24"/>
    <w:bookmarkStart w:id="25" w:name="X8e6bd4c8ab5c08c394d0510d3e9442608626225"/>
    <w:p>
      <w:pPr>
        <w:pStyle w:val="Heading2"/>
      </w:pPr>
      <w:r>
        <w:t xml:space="preserve">Slide 6: Green Transition and Sustainability</w:t>
      </w:r>
    </w:p>
    <w:p>
      <w:pPr>
        <w:pStyle w:val="FirstParagraph"/>
      </w:pPr>
      <w:r>
        <w:rPr>
          <w:bCs/>
          <w:b/>
        </w:rPr>
        <w:t xml:space="preserve">The Dual Carbon Goals:</w:t>
      </w:r>
    </w:p>
    <w:p>
      <w:pPr>
        <w:numPr>
          <w:ilvl w:val="0"/>
          <w:numId w:val="1008"/>
        </w:numPr>
        <w:pStyle w:val="Compact"/>
      </w:pPr>
      <w:r>
        <w:t xml:space="preserve">Pledging to peak carbon emissions by 2030 and achieve carbon neutrality by 2060 has reshaped the economic agenda in Beijing.</w:t>
      </w:r>
    </w:p>
    <w:p>
      <w:pPr>
        <w:numPr>
          <w:ilvl w:val="0"/>
          <w:numId w:val="1008"/>
        </w:numPr>
        <w:pStyle w:val="Compact"/>
      </w:pPr>
      <w:r>
        <w:t xml:space="preserve">Economists are now heavily involved in designing carbon trading markets. Beijing is a key hub for these exchanges.</w:t>
      </w:r>
    </w:p>
    <w:p>
      <w:pPr>
        <w:pStyle w:val="FirstParagraph"/>
      </w:pPr>
      <w:r>
        <w:rPr>
          <w:bCs/>
          <w:b/>
        </w:rPr>
        <w:t xml:space="preserve">Clean Energy Investment:</w:t>
      </w:r>
    </w:p>
    <w:p>
      <w:pPr>
        <w:pStyle w:val="BodyText"/>
      </w:pPr>
      <w:r>
        <w:t xml:space="preserve">The transition requires massive capital allocation. Economists must evaluate the risk-return profiles of renewable energy projects versus traditional coal-based industries. This involves complex cost-benefit analyses that include environmental externalities, which were previously ignored in standard growth models.</w:t>
      </w:r>
    </w:p>
    <w:bookmarkEnd w:id="25"/>
    <w:bookmarkStart w:id="26" w:name="Xf8a3f49138e21192e630f4396d0caad8d2fda25"/>
    <w:p>
      <w:pPr>
        <w:pStyle w:val="Heading2"/>
      </w:pPr>
      <w:r>
        <w:t xml:space="preserve">Slide 7: Geopolitics and Global Integration</w:t>
      </w:r>
    </w:p>
    <w:p>
      <w:pPr>
        <w:pStyle w:val="FirstParagraph"/>
      </w:pPr>
      <w:r>
        <w:rPr>
          <w:bCs/>
          <w:b/>
        </w:rPr>
        <w:t xml:space="preserve">Navigating Decoupling:</w:t>
      </w:r>
    </w:p>
    <w:p>
      <w:pPr>
        <w:numPr>
          <w:ilvl w:val="0"/>
          <w:numId w:val="1009"/>
        </w:numPr>
        <w:pStyle w:val="Compact"/>
      </w:pPr>
      <w:r>
        <w:t xml:space="preserve">In an era of US-China strategic competition, economists in Beijing must analyze the effects of trade restrictions, sanctions, and technology export controls.</w:t>
      </w:r>
    </w:p>
    <w:p>
      <w:pPr>
        <w:numPr>
          <w:ilvl w:val="0"/>
          <w:numId w:val="1009"/>
        </w:numPr>
        <w:pStyle w:val="Compact"/>
      </w:pPr>
      <w:r>
        <w:t xml:space="preserve">The concept of "Dual Circulation" is central here: relying on domestic demand while maintaining international trade connections.</w:t>
      </w:r>
    </w:p>
    <w:p>
      <w:pPr>
        <w:pStyle w:val="FirstParagraph"/>
      </w:pPr>
      <w:r>
        <w:rPr>
          <w:bCs/>
          <w:b/>
        </w:rPr>
        <w:t xml:space="preserve">Belt and Road Initiative (BRI):</w:t>
      </w:r>
    </w:p>
    <w:p>
      <w:pPr>
        <w:pStyle w:val="BodyText"/>
      </w:pPr>
      <w:r>
        <w:t xml:space="preserve">Economists are also evaluating the efficacy of BRI investments. How do these overseas projects impact China’s balance of payments? What are the long-term geopolitical economic benefits? These questions require sophisticated econometric modeling and deep political-economic insight.</w:t>
      </w:r>
    </w:p>
    <w:bookmarkEnd w:id="26"/>
    <w:bookmarkStart w:id="27" w:name="slide-8-conclusion-and-future-outlook"/>
    <w:p>
      <w:pPr>
        <w:pStyle w:val="Heading2"/>
      </w:pPr>
      <w:r>
        <w:t xml:space="preserve">Slide 8: Conclusion and Future Outlook</w:t>
      </w:r>
    </w:p>
    <w:p>
      <w:pPr>
        <w:pStyle w:val="FirstParagraph"/>
      </w:pPr>
      <w:r>
        <w:rPr>
          <w:bCs/>
          <w:b/>
        </w:rPr>
        <w:t xml:space="preserve">Synthesis:</w:t>
      </w:r>
    </w:p>
    <w:p>
      <w:pPr>
        <w:numPr>
          <w:ilvl w:val="0"/>
          <w:numId w:val="1010"/>
        </w:numPr>
        <w:pStyle w:val="Compact"/>
      </w:pPr>
      <w:r>
        <w:t xml:space="preserve">The role of the economist in China, particularly in Beijing, has become more multidisciplinary. It requires knowledge of macroeconomics, data science, political science, and environmental studies.</w:t>
      </w:r>
    </w:p>
    <w:p>
      <w:pPr>
        <w:numPr>
          <w:ilvl w:val="0"/>
          <w:numId w:val="1010"/>
        </w:numPr>
        <w:pStyle w:val="Compact"/>
      </w:pPr>
      <w:r>
        <w:t xml:space="preserve">The focus has shifted from pure growth to sustainable stability.</w:t>
      </w:r>
    </w:p>
    <w:p>
      <w:pPr>
        <w:pStyle w:val="FirstParagraph"/>
      </w:pPr>
      <w:r>
        <w:rPr>
          <w:bCs/>
          <w:b/>
        </w:rPr>
        <w:t xml:space="preserve">Final Thoughts:</w:t>
      </w:r>
    </w:p>
    <w:p>
      <w:pPr>
        <w:pStyle w:val="BodyText"/>
      </w:pPr>
      <w:r>
        <w:t xml:space="preserve">As we look to the future, the Beijing economist will remain a pivotal figure in shaping China’s integration into the global economy. Their insights will determine how effectively China can navigate internal demographic shifts and external geopolitical pressures. For those of us in this seminar, understanding these dynamics is not just an academic exercise; it is a necessity for any entity seeking to engage with this vital economic power.</w:t>
      </w:r>
    </w:p>
    <w:p>
      <w:pPr>
        <w:pStyle w:val="BodyText"/>
      </w:pPr>
      <w:r>
        <w:rPr>
          <w:bCs/>
          <w:b/>
        </w:rPr>
        <w:t xml:space="preserve">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Economist in China, Beijing</dc:title>
  <dc:creator/>
  <dc:language>en</dc:language>
  <cp:keywords/>
  <dcterms:created xsi:type="dcterms:W3CDTF">2026-07-29T21:28:57Z</dcterms:created>
  <dcterms:modified xsi:type="dcterms:W3CDTF">2026-07-29T21:28:57Z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