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71167139e99e09752014f7543c86cd0a5a4b34a"/>
    <w:p>
      <w:pPr>
        <w:pStyle w:val="Heading1"/>
      </w:pPr>
      <w:r>
        <w:t xml:space="preserve">Seminar Presentation Slides: The Economist in Russia Moscow</w:t>
      </w:r>
    </w:p>
    <w:p>
      <w:pPr>
        <w:pStyle w:val="FirstParagraph"/>
      </w:pPr>
      <w:r>
        <w:t xml:space="preserve">Welcome to this comprehensive seminar presentation focused on the role and relevance of The Economist magazine within the specific context of Moscow, Russia. This document aims to explore how global economic insights intersect with local Russian market dynamics, providing valuable analysis for policymakers, business leaders, and academic institutions in one of Europe's most dynamic cities.</w:t>
      </w:r>
    </w:p>
    <w:bookmarkEnd w:id="20"/>
    <w:bookmarkStart w:id="21" w:name="the-global-influence-of-the-economist"/>
    <w:p>
      <w:pPr>
        <w:pStyle w:val="Heading2"/>
      </w:pPr>
      <w:r>
        <w:t xml:space="preserve">The Global Influence of The Economist</w:t>
      </w:r>
    </w:p>
    <w:p>
      <w:pPr>
        <w:pStyle w:val="FirstParagraph"/>
      </w:pPr>
      <w:r>
        <w:t xml:space="preserve">The Economist has long been regarded as a premier source of global economic news and analysis. Founded in 1843, it covers politics, business, finance, science, technology and more. Its influence stems from its rigorous editorial standards and its ability to provide nuanced perspectives on complex issues.</w:t>
      </w:r>
    </w:p>
    <w:bookmarkEnd w:id="21"/>
    <w:bookmarkStart w:id="22" w:name="the-unique-context-of-moscow"/>
    <w:p>
      <w:pPr>
        <w:pStyle w:val="Heading2"/>
      </w:pPr>
      <w:r>
        <w:t xml:space="preserve">The Unique Context of Moscow</w:t>
      </w:r>
    </w:p>
    <w:p>
      <w:pPr>
        <w:pStyle w:val="FirstParagraph"/>
      </w:pPr>
      <w:r>
        <w:t xml:space="preserve">Moscow is not just the capital of Russia but also one of the world's leading financial hubs. It serves as a critical node for international trade, investment, and diplomacy. Understanding its economic landscape requires insights that are both global in scope and locally informed.</w:t>
      </w:r>
    </w:p>
    <w:bookmarkEnd w:id="22"/>
    <w:bookmarkStart w:id="23" w:name="X696ac49ce876143b5cf78f75d5ee49682723afc"/>
    <w:p>
      <w:pPr>
        <w:pStyle w:val="Heading2"/>
      </w:pPr>
      <w:r>
        <w:t xml:space="preserve">The Economist's Coverage of Russian Markets</w:t>
      </w:r>
    </w:p>
    <w:p>
      <w:pPr>
        <w:pStyle w:val="FirstParagraph"/>
      </w:pPr>
      <w:r>
        <w:t xml:space="preserve">The Economist provides detailed coverage of Russian markets including oil prices, currency fluctuations and geopolitical risks affecting investor sentiment. Its articles often highlight the interplay between domestic policies and international sanctions which shape Moscow’s economic trajectory.</w:t>
      </w:r>
    </w:p>
    <w:bookmarkEnd w:id="23"/>
    <w:bookmarkStart w:id="24" w:name="data-driven-insights-for-decision-makers"/>
    <w:p>
      <w:pPr>
        <w:pStyle w:val="Heading2"/>
      </w:pPr>
      <w:r>
        <w:t xml:space="preserve">Data-Driven Insights for Decision Makers</w:t>
      </w:r>
    </w:p>
    <w:p>
      <w:pPr>
        <w:pStyle w:val="FirstParagraph"/>
      </w:pPr>
      <w:r>
        <w:t xml:space="preserve">In an era where data drives decisions The Economist offers robust datasets alongside its commentary. For stakeholders in Moscow this means access to reliable information about inflation rates GDP growth trends and labor market conditions crucial for strategic planning.</w:t>
      </w:r>
    </w:p>
    <w:bookmarkEnd w:id="24"/>
    <w:bookmarkStart w:id="25" w:name="the-role-of-digital-subscriptions"/>
    <w:p>
      <w:pPr>
        <w:pStyle w:val="Heading2"/>
      </w:pPr>
      <w:r>
        <w:t xml:space="preserve">The Role of Digital Subscriptions</w:t>
      </w:r>
    </w:p>
    <w:p>
      <w:pPr>
        <w:pStyle w:val="FirstParagraph"/>
      </w:pPr>
      <w:r>
        <w:t xml:space="preserve">The shift towards digital platforms has made The Economist more accessible than ever before. Residents of Moscow can subscribe digitally gaining real-time updates on global events impacting their city. This accessibility fosters informed discussions among professionals across various sectors.</w:t>
      </w:r>
    </w:p>
    <w:bookmarkEnd w:id="25"/>
    <w:bookmarkStart w:id="26" w:name="educational-applications"/>
    <w:p>
      <w:pPr>
        <w:pStyle w:val="Heading2"/>
      </w:pPr>
      <w:r>
        <w:t xml:space="preserve">Educational Applications</w:t>
      </w:r>
    </w:p>
    <w:p>
      <w:pPr>
        <w:pStyle w:val="FirstParagraph"/>
      </w:pPr>
      <w:r>
        <w:t xml:space="preserve">The Economist serves as an essential resource for students and educators in Moscow universities studying economics international relations or political science. Its articles are frequently used in classrooms to illustrate theoretical concepts through real-world examples enhancing learning outcomes.</w:t>
      </w:r>
    </w:p>
    <w:bookmarkEnd w:id="26"/>
    <w:bookmarkStart w:id="27" w:name="cultural-impact-and-public-discourse"/>
    <w:p>
      <w:pPr>
        <w:pStyle w:val="Heading2"/>
      </w:pPr>
      <w:r>
        <w:t xml:space="preserve">Cultural Impact and Public Discourse</w:t>
      </w:r>
    </w:p>
    <w:p>
      <w:pPr>
        <w:pStyle w:val="FirstParagraph"/>
      </w:pPr>
      <w:r>
        <w:t xml:space="preserve">Beyond its analytical contributions The Economist influences public discourse in Moscow by shaping narratives around economic freedom democracy and innovation. Its presence encourages critical thinking among citizens fostering a culture of inquiry vital for societal progress.</w:t>
      </w:r>
    </w:p>
    <w:bookmarkEnd w:id="27"/>
    <w:bookmarkStart w:id="28" w:name="challenges-faced-by-foreign-media"/>
    <w:p>
      <w:pPr>
        <w:pStyle w:val="Heading2"/>
      </w:pPr>
      <w:r>
        <w:t xml:space="preserve">Challenges Faced by Foreign Media</w:t>
      </w:r>
    </w:p>
    <w:bookmarkEnd w:id="28"/>
    <w:bookmarkStart w:id="29" w:name="the-future-of-economic-journalism"/>
    <w:p>
      <w:pPr>
        <w:pStyle w:val="Heading2"/>
      </w:pPr>
      <w:r>
        <w:t xml:space="preserve">The Future of Economic Journalism</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Russia Moscow</dc:title>
  <dc:creator/>
  <dc:language>en</dc:language>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