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Editor</w:t>
      </w:r>
      <w:r>
        <w:t xml:space="preserve"> </w:t>
      </w:r>
      <w:r>
        <w:t xml:space="preserve">in</w:t>
      </w:r>
      <w:r>
        <w:t xml:space="preserve"> </w:t>
      </w:r>
      <w:r>
        <w:t xml:space="preserve">Qatar</w:t>
      </w:r>
      <w:r>
        <w:t xml:space="preserve"> </w:t>
      </w:r>
      <w:r>
        <w:t xml:space="preserve">Doha</w:t>
      </w:r>
    </w:p>
    <w:bookmarkStart w:id="28" w:name="seminar-presentation-slides"/>
    <w:p>
      <w:pPr>
        <w:pStyle w:val="Heading1"/>
      </w:pPr>
      <w:r>
        <w:t xml:space="preserve">Seminar Presentation Slides</w:t>
      </w:r>
    </w:p>
    <w:bookmarkStart w:id="20" w:name="X47aa4bce9ff77c8f060cfc7cbd0feac870fe8b4"/>
    <w:p>
      <w:pPr>
        <w:pStyle w:val="Heading2"/>
      </w:pPr>
      <w:r>
        <w:t xml:space="preserve">Title Slide: The Role of the Editor in Modern Qatar Doha Media</w:t>
      </w:r>
    </w:p>
    <w:p>
      <w:pPr>
        <w:pStyle w:val="FirstParagraph"/>
      </w:pPr>
      <w:r>
        <w:rPr>
          <w:bCs/>
          <w:b/>
        </w:rPr>
        <w:t xml:space="preserve">Presentation Title:</w:t>
      </w:r>
      <w:r>
        <w:t xml:space="preserve"> </w:t>
      </w:r>
      <w:r>
        <w:t xml:space="preserve">Navigating the Editorial Landscape: Strategies for Excellence in Qatar Doha</w:t>
      </w:r>
    </w:p>
    <w:p>
      <w:pPr>
        <w:pStyle w:val="BodyText"/>
      </w:pPr>
      <w:r>
        <w:rPr>
          <w:bCs/>
          <w:b/>
        </w:rPr>
        <w:t xml:space="preserve">Date:</w:t>
      </w:r>
      <w:r>
        <w:t xml:space="preserve"> </w:t>
      </w:r>
      <w:r>
        <w:t xml:space="preserve">October 2023</w:t>
      </w:r>
    </w:p>
    <w:p>
      <w:pPr>
        <w:pStyle w:val="BodyText"/>
      </w:pPr>
      <w:r>
        <w:rPr>
          <w:bCs/>
          <w:b/>
        </w:rPr>
        <w:t xml:space="preserve">Purpose:</w:t>
      </w:r>
    </w:p>
    <w:p>
      <w:pPr>
        <w:numPr>
          <w:ilvl w:val="0"/>
          <w:numId w:val="1001"/>
        </w:numPr>
        <w:pStyle w:val="Compact"/>
      </w:pPr>
      <w:r>
        <w:t xml:space="preserve">To explore the evolving definition and responsibilities of an Editor in the contemporary media landscape.</w:t>
      </w:r>
    </w:p>
    <w:p>
      <w:pPr>
        <w:numPr>
          <w:ilvl w:val="0"/>
          <w:numId w:val="1001"/>
        </w:numPr>
        <w:pStyle w:val="Compact"/>
      </w:pPr>
      <w:r>
        <w:t xml:space="preserve">To analyze specific cultural, digital, and ethical challenges faced by Editors operating within Qatar Doha.</w:t>
      </w:r>
    </w:p>
    <w:p>
      <w:pPr>
        <w:numPr>
          <w:ilvl w:val="0"/>
          <w:numId w:val="1001"/>
        </w:numPr>
        <w:pStyle w:val="Compact"/>
      </w:pPr>
      <w:r>
        <w:t xml:space="preserve">To propose frameworks for enhancing editorial integrity and innovation in the GCC region.</w:t>
      </w:r>
    </w:p>
    <w:bookmarkEnd w:id="20"/>
    <w:bookmarkStart w:id="21" w:name="X074eea5b1a36131b8b1c59cbbe207f8895a2d2f"/>
    <w:p>
      <w:pPr>
        <w:pStyle w:val="Heading2"/>
      </w:pPr>
      <w:r>
        <w:t xml:space="preserve">Aga 1: Introduction to the Editorial Function</w:t>
      </w:r>
    </w:p>
    <w:p>
      <w:pPr>
        <w:pStyle w:val="FirstParagraph"/>
      </w:pPr>
      <w:r>
        <w:t xml:space="preserve">The concept of an Editor has transcended simple proofreading. Today, an Editor serves as the custodian of truth, the architect of narrative, and the bridge between complex data and public understanding.</w:t>
      </w:r>
    </w:p>
    <w:p>
      <w:pPr>
        <w:pStyle w:val="BodyText"/>
      </w:pPr>
      <w:r>
        <w:t xml:space="preserve">In a global context, Editors are responsible for:</w:t>
      </w:r>
    </w:p>
    <w:p>
      <w:pPr>
        <w:pStyle w:val="BodyText"/>
      </w:pPr>
      <w:r>
        <w:rPr>
          <w:bCs/>
          <w:b/>
        </w:rPr>
        <w:t xml:space="preserve">Curation:</w:t>
      </w:r>
    </w:p>
    <w:p>
      <w:pPr>
        <w:pStyle w:val="BodyText"/>
      </w:pPr>
      <w:r>
        <w:t xml:space="preserve">Selecting relevant stories from an overwhelming volume of information.</w:t>
      </w:r>
    </w:p>
    <w:p>
      <w:pPr>
        <w:pStyle w:val="BodyText"/>
      </w:pPr>
      <w:r>
        <w:rPr>
          <w:bCs/>
          <w:b/>
        </w:rPr>
        <w:t xml:space="preserve">Factual Integrity:</w:t>
      </w:r>
    </w:p>
    <w:p>
      <w:pPr>
        <w:numPr>
          <w:ilvl w:val="0"/>
          <w:numId w:val="1002"/>
        </w:numPr>
        <w:pStyle w:val="Compact"/>
      </w:pPr>
      <w:r>
        <w:rPr>
          <w:iCs/>
          <w:i/>
        </w:rPr>
        <w:t xml:space="preserve">Error: Fixing unclosed tag above</w:t>
      </w:r>
    </w:p>
    <w:bookmarkEnd w:id="21"/>
    <w:bookmarkStart w:id="22" w:name="the-unique-context-of-qatar-doha"/>
    <w:p>
      <w:pPr>
        <w:pStyle w:val="Heading2"/>
      </w:pPr>
      <w:r>
        <w:t xml:space="preserve">The Unique Context of Qatar Doha</w:t>
      </w:r>
    </w:p>
    <w:p>
      <w:pPr>
        <w:pStyle w:val="FirstParagraph"/>
      </w:pPr>
      <w:r>
        <w:rPr>
          <w:bCs/>
          <w:b/>
        </w:rPr>
        <w:t xml:space="preserve">Seminar Presentation Slides</w:t>
      </w:r>
    </w:p>
    <w:p>
      <w:pPr>
        <w:pStyle w:val="BodyText"/>
      </w:pPr>
      <w:r>
        <w:t xml:space="preserve">: Understanding the local ecosystem is paramount. Qatar Doha is not just a geographic location; it is a dynamic hub of diplomacy, sports, culture, and rapid modernization.</w:t>
      </w:r>
    </w:p>
    <w:p>
      <w:pPr>
        <w:pStyle w:val="BodyText"/>
      </w:pPr>
      <w:r>
        <w:rPr>
          <w:bCs/>
          <w:b/>
        </w:rPr>
        <w:t xml:space="preserve">Key Characteristics:</w:t>
      </w:r>
    </w:p>
    <w:p>
      <w:pPr>
        <w:numPr>
          <w:ilvl w:val="0"/>
          <w:numId w:val="1003"/>
        </w:numPr>
        <w:pStyle w:val="Compact"/>
      </w:pPr>
      <w:r>
        <w:rPr>
          <w:bCs/>
          <w:b/>
        </w:rPr>
        <w:t xml:space="preserve">Multicultural Hub:</w:t>
      </w:r>
    </w:p>
    <w:p>
      <w:pPr>
        <w:numPr>
          <w:ilvl w:val="0"/>
          <w:numId w:val="1003"/>
        </w:numPr>
        <w:pStyle w:val="Compact"/>
      </w:pPr>
      <w:r>
        <w:rPr>
          <w:iCs/>
          <w:i/>
        </w:rPr>
        <w:t xml:space="preserve">Error: Fixing unclosed tag above</w:t>
      </w:r>
    </w:p>
    <w:p>
      <w:pPr>
        <w:pStyle w:val="FirstParagraph"/>
      </w:pPr>
      <w:r>
        <w:rPr>
          <w:bCs/>
          <w:b/>
        </w:rPr>
        <w:t xml:space="preserve">Key Characteristics:</w:t>
      </w:r>
    </w:p>
    <w:p>
      <w:pPr>
        <w:numPr>
          <w:ilvl w:val="0"/>
          <w:numId w:val="1004"/>
        </w:numPr>
        <w:pStyle w:val="Compact"/>
      </w:pPr>
      <w:r>
        <w:rPr>
          <w:bCs/>
          <w:b/>
        </w:rPr>
        <w:t xml:space="preserve">Multicultural Hub:</w:t>
      </w:r>
    </w:p>
    <w:p>
      <w:pPr>
        <w:numPr>
          <w:ilvl w:val="0"/>
          <w:numId w:val="1004"/>
        </w:numPr>
        <w:pStyle w:val="Compact"/>
      </w:pPr>
      <w:r>
        <w:rPr>
          <w:bCs/>
          <w:b/>
        </w:rPr>
        <w:t xml:space="preserve">Strategic Global Position:</w:t>
      </w:r>
    </w:p>
    <w:p>
      <w:pPr>
        <w:numPr>
          <w:ilvl w:val="0"/>
          <w:numId w:val="1004"/>
        </w:numPr>
        <w:pStyle w:val="Compact"/>
      </w:pPr>
      <w:r>
        <w:rPr>
          <w:bCs/>
          <w:b/>
        </w:rPr>
        <w:t xml:space="preserve">Digital Transformation:</w:t>
      </w:r>
    </w:p>
    <w:p>
      <w:pPr>
        <w:numPr>
          <w:ilvl w:val="0"/>
          <w:numId w:val="1000"/>
        </w:numPr>
        <w:pStyle w:val="Compact"/>
      </w:pPr>
      <w:r>
        <w:t xml:space="preserve">: The region is aggressively investing in digital infrastructure, requiring Editors to master multimedia storytelling beyond text.</w:t>
      </w:r>
    </w:p>
    <w:bookmarkEnd w:id="22"/>
    <w:bookmarkStart w:id="23" w:name="Xa8e48fee7dd4d05e8e7e56b60a339f4ed492fd2"/>
    <w:p>
      <w:pPr>
        <w:pStyle w:val="Heading2"/>
      </w:pPr>
      <w:r>
        <w:t xml:space="preserve">The Editor’s Role in Cultural Sensitivity and Localization</w:t>
      </w:r>
    </w:p>
    <w:p>
      <w:pPr>
        <w:pStyle w:val="FirstParagraph"/>
      </w:pPr>
      <w:r>
        <w:t xml:space="preserve">In Qatar Doha, an Editor must possess high emotional intelligence and cultural awareness. The editorial process involves more than grammar; it involves respect.</w:t>
      </w:r>
    </w:p>
    <w:p>
      <w:pPr>
        <w:numPr>
          <w:ilvl w:val="0"/>
          <w:numId w:val="1005"/>
        </w:numPr>
        <w:pStyle w:val="Compact"/>
      </w:pPr>
      <w:r>
        <w:rPr>
          <w:bCs/>
          <w:b/>
        </w:rPr>
        <w:t xml:space="preserve">Linguistic Nuance:</w:t>
      </w:r>
    </w:p>
    <w:p>
      <w:pPr>
        <w:numPr>
          <w:ilvl w:val="0"/>
          <w:numId w:val="1006"/>
        </w:numPr>
        <w:pStyle w:val="Compact"/>
      </w:pPr>
      <w:r>
        <w:rPr>
          <w:bCs/>
          <w:b/>
        </w:rPr>
        <w:t xml:space="preserve">Cultural Norms:</w:t>
      </w:r>
    </w:p>
    <w:bookmarkEnd w:id="23"/>
    <w:bookmarkStart w:id="24" w:name="digital-challenges-for-the-modern-editor"/>
    <w:p>
      <w:pPr>
        <w:pStyle w:val="Heading2"/>
      </w:pPr>
      <w:r>
        <w:t xml:space="preserve">Digital Challenges for the Modern Editor</w:t>
      </w:r>
    </w:p>
    <w:p>
      <w:pPr>
        <w:pStyle w:val="FirstParagraph"/>
      </w:pPr>
      <w:r>
        <w:t xml:space="preserve">The media landscape in Qatar Doha is rapidly shifting towards mobile-first consumption. The traditional Editor must now also be a digital strategist.</w:t>
      </w:r>
    </w:p>
    <w:p>
      <w:pPr>
        <w:numPr>
          <w:ilvl w:val="0"/>
          <w:numId w:val="1007"/>
        </w:numPr>
        <w:pStyle w:val="Compact"/>
      </w:pPr>
      <w:r>
        <w:rPr>
          <w:bCs/>
          <w:b/>
        </w:rPr>
        <w:t xml:space="preserve">Rapid Response:</w:t>
      </w:r>
    </w:p>
    <w:p>
      <w:pPr>
        <w:numPr>
          <w:ilvl w:val="0"/>
          <w:numId w:val="1008"/>
        </w:numPr>
        <w:pStyle w:val="Compact"/>
      </w:pPr>
      <w:r>
        <w:rPr>
          <w:bCs/>
          <w:b/>
        </w:rPr>
        <w:t xml:space="preserve">Multimedia Integration:</w:t>
      </w:r>
    </w:p>
    <w:p>
      <w:pPr>
        <w:numPr>
          <w:ilvl w:val="0"/>
          <w:numId w:val="1000"/>
        </w:numPr>
        <w:pStyle w:val="Compact"/>
      </w:pPr>
      <w:r>
        <w:t xml:space="preserve">: An Editor in Qatar Doha must oversee video, audio, and interactive data visualizations, not just text. The ability to direct cross-platform storytelling is now a core editorial skill.</w:t>
      </w:r>
    </w:p>
    <w:p>
      <w:pPr>
        <w:pStyle w:val="FirstParagraph"/>
      </w:pPr>
      <w:r>
        <w:rPr>
          <w:bCs/>
          <w:b/>
        </w:rPr>
        <w:t xml:space="preserve">The "Editor" as Tech-Literate Leader:</w:t>
      </w:r>
      <w:r>
        <w:t xml:space="preserve"> </w:t>
      </w:r>
      <w:r>
        <w:t xml:space="preserve">It is no longer sufficient to have deep domain knowledge; the Editor must understand SEO, algorithmic distribution, and audience analytics specific to the Qatar Doha market.</w:t>
      </w:r>
    </w:p>
    <w:bookmarkEnd w:id="24"/>
    <w:bookmarkStart w:id="25" w:name="ethical-considerations-in-regional-media"/>
    <w:p>
      <w:pPr>
        <w:pStyle w:val="Heading2"/>
      </w:pPr>
      <w:r>
        <w:t xml:space="preserve">Ethical Considerations in Regional Media</w:t>
      </w:r>
    </w:p>
    <w:p>
      <w:pPr>
        <w:pStyle w:val="FirstParagraph"/>
      </w:pPr>
      <w:r>
        <w:rPr>
          <w:bCs/>
          <w:b/>
        </w:rPr>
        <w:t xml:space="preserve">Seminar Presentation Slides</w:t>
      </w:r>
    </w:p>
    <w:p>
      <w:pPr>
        <w:pStyle w:val="BodyText"/>
      </w:pPr>
      <w:r>
        <w:t xml:space="preserve">: Ethics remain the bedrock of editorial credibility. In Qatar Doha, where media plays a role in nation-building and soft power, ethical lapses can have amplified consequences.</w:t>
      </w:r>
    </w:p>
    <w:p>
      <w:pPr>
        <w:numPr>
          <w:ilvl w:val="0"/>
          <w:numId w:val="1009"/>
        </w:numPr>
        <w:pStyle w:val="Compact"/>
      </w:pPr>
      <w:r>
        <w:rPr>
          <w:bCs/>
          <w:b/>
        </w:rPr>
        <w:t xml:space="preserve">Balance and Fairness:</w:t>
      </w:r>
    </w:p>
    <w:p>
      <w:pPr>
        <w:numPr>
          <w:ilvl w:val="0"/>
          <w:numId w:val="1010"/>
        </w:numPr>
        <w:pStyle w:val="Compact"/>
      </w:pPr>
      <w:r>
        <w:rPr>
          <w:bCs/>
          <w:b/>
        </w:rPr>
        <w:t xml:space="preserve">Combating Misinformation:</w:t>
      </w:r>
    </w:p>
    <w:p>
      <w:pPr>
        <w:numPr>
          <w:ilvl w:val="0"/>
          <w:numId w:val="1000"/>
        </w:numPr>
        <w:pStyle w:val="Compact"/>
      </w:pPr>
      <w:r>
        <w:t xml:space="preserve">: With high social media penetration, Editors must actively combat fake news. This requires robust verification protocols tailored to the regional dialects and platforms popular in Qatar Doha.</w:t>
      </w:r>
    </w:p>
    <w:bookmarkEnd w:id="25"/>
    <w:bookmarkStart w:id="26" w:name="X3ce5ae51eabaaacccd4e200849952f6e9223cde"/>
    <w:p>
      <w:pPr>
        <w:pStyle w:val="Heading2"/>
      </w:pPr>
      <w:r>
        <w:t xml:space="preserve">The Future of Editorial Talent in Qatar Doha</w:t>
      </w:r>
    </w:p>
    <w:p>
      <w:pPr>
        <w:pStyle w:val="FirstParagraph"/>
      </w:pPr>
      <w:r>
        <w:t xml:space="preserve">To sustain excellence, the editorial sector in Qatar Doha must invest in human capital. The definition of an Editor is expanding to include data journalism, AI oversight, and audience engagement.</w:t>
      </w:r>
    </w:p>
    <w:p>
      <w:pPr>
        <w:numPr>
          <w:ilvl w:val="0"/>
          <w:numId w:val="1011"/>
        </w:numPr>
        <w:pStyle w:val="Compact"/>
      </w:pPr>
      <w:r>
        <w:rPr>
          <w:bCs/>
          <w:b/>
        </w:rPr>
        <w:t xml:space="preserve">Data Journalism:</w:t>
      </w:r>
    </w:p>
    <w:p>
      <w:pPr>
        <w:numPr>
          <w:ilvl w:val="0"/>
          <w:numId w:val="1012"/>
        </w:numPr>
        <w:pStyle w:val="Compact"/>
      </w:pPr>
      <w:r>
        <w:rPr>
          <w:bCs/>
          <w:b/>
        </w:rPr>
        <w:t xml:space="preserve">AI and Automation:</w:t>
      </w:r>
    </w:p>
    <w:p>
      <w:pPr>
        <w:numPr>
          <w:ilvl w:val="0"/>
          <w:numId w:val="1000"/>
        </w:numPr>
        <w:pStyle w:val="Compact"/>
      </w:pPr>
      <w:r>
        <w:t xml:space="preserve">: While AI can assist in fact-checking, the human Editor remains crucial for tone, context, and ethical judgment. The future Editor in Qatar Doha will collaborate with AI tools rather than be replaced by them.</w:t>
      </w:r>
    </w:p>
    <w:bookmarkEnd w:id="26"/>
    <w:bookmarkStart w:id="27" w:name="Xb3c500bb7581ff753c3c95e29bed85b0f6f5b8c"/>
    <w:p>
      <w:pPr>
        <w:pStyle w:val="Heading2"/>
      </w:pPr>
      <w:r>
        <w:t xml:space="preserve">Conclusion: The Strategic Importance of the Editor</w:t>
      </w:r>
    </w:p>
    <w:p>
      <w:pPr>
        <w:pStyle w:val="FirstParagraph"/>
      </w:pPr>
      <w:r>
        <w:t xml:space="preserve">In summary, the role of an Editor in Qatar Doha is multifaceted and critical to the region’s global standing.</w:t>
      </w:r>
    </w:p>
    <w:p>
      <w:pPr>
        <w:numPr>
          <w:ilvl w:val="0"/>
          <w:numId w:val="1013"/>
        </w:numPr>
        <w:pStyle w:val="Compact"/>
      </w:pPr>
      <w:r>
        <w:rPr>
          <w:bCs/>
          <w:b/>
        </w:rPr>
        <w:t xml:space="preserve">Cultural Stewardship:</w:t>
      </w:r>
    </w:p>
    <w:p>
      <w:pPr>
        <w:numPr>
          <w:ilvl w:val="0"/>
          <w:numId w:val="1014"/>
        </w:numPr>
        <w:pStyle w:val="Compact"/>
      </w:pPr>
      <w:r>
        <w:rPr>
          <w:bCs/>
          <w:b/>
        </w:rPr>
        <w:t xml:space="preserve">Digital Innovation:</w:t>
      </w:r>
    </w:p>
    <w:p>
      <w:pPr>
        <w:numPr>
          <w:ilvl w:val="0"/>
          <w:numId w:val="1000"/>
        </w:numPr>
        <w:pStyle w:val="Compact"/>
      </w:pPr>
      <w:r>
        <w:t xml:space="preserve">: Leading the charge in multimedia storytelling.</w:t>
      </w:r>
    </w:p>
    <w:p>
      <w:pPr>
        <w:numPr>
          <w:ilvl w:val="0"/>
          <w:numId w:val="1014"/>
        </w:numPr>
        <w:pStyle w:val="Compact"/>
      </w:pPr>
      <w:r>
        <w:rPr>
          <w:bCs/>
          <w:b/>
        </w:rPr>
        <w:t xml:space="preserve">Ethical Guardrails:</w:t>
      </w:r>
    </w:p>
    <w:p>
      <w:pPr>
        <w:numPr>
          <w:ilvl w:val="0"/>
          <w:numId w:val="1000"/>
        </w:numPr>
        <w:pStyle w:val="Compact"/>
      </w:pPr>
      <w:r>
        <w:t xml:space="preserve">: Maintaining trust through rigorous verification and balanced reporting.</w:t>
      </w:r>
    </w:p>
    <w:p>
      <w:pPr>
        <w:pStyle w:val="FirstParagraph"/>
      </w:pPr>
      <w:r>
        <w:rPr>
          <w:bCs/>
          <w:b/>
        </w:rPr>
        <w:t xml:space="preserve">Final Thought:</w:t>
      </w:r>
      <w:r>
        <w:t xml:space="preserve">The Editor is not just a gatekeeper of content; they are a key architect of Qatar Doha’s narrative in the global arena. Investing in editorial excellence is investing in the nation’s soft power and intellectual capital.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Editor in Qatar Doha</dc:title>
  <dc:creator/>
  <dc:language>en</dc:language>
  <cp:keywords/>
  <dcterms:created xsi:type="dcterms:W3CDTF">2026-07-29T10:24:03Z</dcterms:created>
  <dcterms:modified xsi:type="dcterms:W3CDTF">2026-07-29T10:24:03Z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