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Strategic Leadership for the Future: The Role of the Education Administrator in Brazil São Paulo</w: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designed specifically for educational leaders operating within the dynamic landscape of Brazil São Paulo.</w:t>
      </w:r>
    </w:p>
    <w:p>
      <w:pPr>
        <w:numPr>
          <w:ilvl w:val="0"/>
          <w:numId w:val="1001"/>
        </w:numPr>
        <w:pStyle w:val="Compact"/>
      </w:pPr>
      <w:r>
        <w:t xml:space="preserve">The modern Education Administrator is no longer just a manager of budgets and schedules; they are strategic architects of learning ecosystems.</w:t>
      </w:r>
    </w:p>
    <w:bookmarkEnd w:id="20"/>
    <w:bookmarkStart w:id="21" w:name="Xdad56bb3a8eabad6b6b25dd564a13f18849020f"/>
    <w:p>
      <w:pPr>
        <w:pStyle w:val="Heading2"/>
      </w:pPr>
      <w:r>
        <w:t xml:space="preserve">Slide 2: The Unique Landscape of Brazil São Paulo</w:t>
      </w:r>
    </w:p>
    <w:p>
      <w:pPr>
        <w:numPr>
          <w:ilvl w:val="0"/>
          <w:numId w:val="1002"/>
        </w:numPr>
        <w:pStyle w:val="Compact"/>
      </w:pPr>
      <w:r>
        <w:t xml:space="preserve">São Paulo is the economic engine of South America, boasting a diverse and complex educational environment.</w:t>
      </w:r>
    </w:p>
    <w:p>
      <w:pPr>
        <w:numPr>
          <w:ilvl w:val="0"/>
          <w:numId w:val="1002"/>
        </w:numPr>
        <w:pStyle w:val="Compact"/>
      </w:pPr>
      <w:r>
        <w:t xml:space="preserve">The city hosts thousands of institutions, ranging from public municipal schools to elite private universities and international corporations focused on training.</w:t>
      </w:r>
    </w:p>
    <w:p>
      <w:pPr>
        <w:numPr>
          <w:ilvl w:val="0"/>
          <w:numId w:val="1002"/>
        </w:numPr>
        <w:pStyle w:val="Compact"/>
      </w:pPr>
      <w:r>
        <w:t xml:space="preserve">An Education Administrator in Brazil São Paulo must navigate high cultural diversity, varying socioeconomic levels among students, and rapid technological integration demands.</w:t>
      </w:r>
    </w:p>
    <w:bookmarkEnd w:id="21"/>
    <w:bookmarkStart w:id="22" w:name="X8138f2be81a6d6e84ea6dde0a048cb3a56056ca"/>
    <w:p>
      <w:pPr>
        <w:pStyle w:val="Heading2"/>
      </w:pPr>
      <w:r>
        <w:t xml:space="preserve">Slide 3: Core Competencies for the Modern Administrator</w:t>
      </w:r>
    </w:p>
    <w:p>
      <w:pPr>
        <w:numPr>
          <w:ilvl w:val="0"/>
          <w:numId w:val="1003"/>
        </w:numPr>
        <w:pStyle w:val="Compact"/>
      </w:pPr>
      <w:r>
        <w:t xml:space="preserve">Strategic Vision:</w:t>
      </w:r>
      <w:r>
        <w:t xml:space="preserve"> </w:t>
      </w:r>
      <w:r>
        <w:t xml:space="preserve">Aligning educational goals with the economic and social realities of São Paulo.</w:t>
      </w:r>
    </w:p>
    <w:p>
      <w:pPr>
        <w:numPr>
          <w:ilvl w:val="0"/>
          <w:numId w:val="1003"/>
        </w:numPr>
        <w:pStyle w:val="Compact"/>
      </w:pPr>
      <w:r>
        <w:t xml:space="preserve">Financial Acumen:</w:t>
      </w:r>
      <w:r>
        <w:t xml:space="preserve"> </w:t>
      </w:r>
      <w:r>
        <w:t xml:space="preserve">Managing resources efficiently amidst inflation fluctuations and budget constraints common in the region.</w:t>
      </w:r>
    </w:p>
    <w:p>
      <w:pPr>
        <w:numPr>
          <w:ilvl w:val="0"/>
          <w:numId w:val="1003"/>
        </w:numPr>
        <w:pStyle w:val="Compact"/>
      </w:pPr>
      <w:r>
        <w:t xml:space="preserve">Cultural Intelligence:</w:t>
      </w:r>
      <w:r>
        <w:t xml:space="preserve">Fostering an inclusive environment that respects the multicultural fabric of Brazil São Paulo.</w:t>
      </w:r>
    </w:p>
    <w:bookmarkEnd w:id="22"/>
    <w:bookmarkStart w:id="23" w:name="slide-4-regulatory-compliance-and-bncc"/>
    <w:p>
      <w:pPr>
        <w:pStyle w:val="Heading2"/>
      </w:pPr>
      <w:r>
        <w:t xml:space="preserve">Slide 4: Regulatory Compliance and BNCC</w:t>
      </w:r>
    </w:p>
    <w:p>
      <w:pPr>
        <w:numPr>
          <w:ilvl w:val="0"/>
          <w:numId w:val="1004"/>
        </w:numPr>
        <w:pStyle w:val="Compact"/>
      </w:pPr>
      <w:r>
        <w:t xml:space="preserve">All Education Administrators must have a profound understanding of the Base Nacional Comum Curricular (BNCC).</w:t>
      </w:r>
    </w:p>
    <w:p>
      <w:pPr>
        <w:numPr>
          <w:ilvl w:val="0"/>
          <w:numId w:val="1004"/>
        </w:numPr>
        <w:pStyle w:val="Compact"/>
      </w:pPr>
      <w:r>
        <w:t xml:space="preserve">In Brazil São Paulo, local guidelines from the Secretariat of Education often supplement federal requirements.</w:t>
      </w:r>
    </w:p>
    <w:p>
      <w:pPr>
        <w:numPr>
          <w:ilvl w:val="0"/>
          <w:numId w:val="1004"/>
        </w:numPr>
        <w:pStyle w:val="Compact"/>
      </w:pPr>
      <w:r>
        <w:t xml:space="preserve">Maintaining compliance is not optional; it is the foundation upon which academic quality and accreditation rest.</w:t>
      </w:r>
    </w:p>
    <w:bookmarkEnd w:id="23"/>
    <w:bookmarkStart w:id="24" w:name="X2c6085bbefb3725fcfc6f21f31603a10330158e"/>
    <w:p>
      <w:pPr>
        <w:pStyle w:val="Heading2"/>
      </w:pPr>
      <w:r>
        <w:t xml:space="preserve">Slide 5: Technology Integration and Digital Transformation</w:t>
      </w:r>
    </w:p>
    <w:p>
      <w:pPr>
        <w:numPr>
          <w:ilvl w:val="0"/>
          <w:numId w:val="1005"/>
        </w:numPr>
        <w:pStyle w:val="Compact"/>
      </w:pPr>
      <w:r>
        <w:t xml:space="preserve">São Paulo is a hub for EdTech innovation. The Education Administrator must be a champion of digital literacy.</w:t>
      </w:r>
    </w:p>
    <w:p>
      <w:pPr>
        <w:numPr>
          <w:ilvl w:val="0"/>
          <w:numId w:val="1005"/>
        </w:numPr>
        <w:pStyle w:val="Compact"/>
      </w:pPr>
      <w:r>
        <w:t xml:space="preserve">This involves investing in robust infrastructure, ensuring cybersecurity, and training staff to use digital pedagogical tools effectively.</w:t>
      </w:r>
    </w:p>
    <w:p>
      <w:pPr>
        <w:numPr>
          <w:ilvl w:val="0"/>
          <w:numId w:val="1005"/>
        </w:numPr>
        <w:pStyle w:val="Compact"/>
      </w:pPr>
      <w:r>
        <w:t xml:space="preserve">Bridging the digital divide is a critical social responsibility for administrators working in both public and private sectors within Brazil São Paulo.</w:t>
      </w:r>
    </w:p>
    <w:bookmarkEnd w:id="24"/>
    <w:bookmarkStart w:id="25" w:name="X95c0e01cf0a5b941c3616d50e9130d22588ecc2"/>
    <w:p>
      <w:pPr>
        <w:pStyle w:val="Heading2"/>
      </w:pPr>
      <w:r>
        <w:t xml:space="preserve">Slide 6: Community Engagement and Social Responsibility</w:t>
      </w:r>
    </w:p>
    <w:p>
      <w:pPr>
        <w:numPr>
          <w:ilvl w:val="0"/>
          <w:numId w:val="1006"/>
        </w:numPr>
        <w:pStyle w:val="Compact"/>
      </w:pPr>
      <w:r>
        <w:t xml:space="preserve">Educational institutions in São Paulo are often anchors of their communities.</w:t>
      </w:r>
    </w:p>
    <w:p>
      <w:pPr>
        <w:numPr>
          <w:ilvl w:val="0"/>
          <w:numId w:val="1006"/>
        </w:numPr>
        <w:pStyle w:val="Compact"/>
      </w:pPr>
      <w:r>
        <w:t xml:space="preserve">The Education Administrator must build strong partnerships with local governments, NGOs, and businesses.</w:t>
      </w:r>
    </w:p>
    <w:p>
      <w:pPr>
        <w:numPr>
          <w:ilvl w:val="0"/>
          <w:numId w:val="1006"/>
        </w:numPr>
        <w:pStyle w:val="Compact"/>
      </w:pPr>
      <w:r>
        <w:t xml:space="preserve">Social responsibility initiatives can enhance the institution's reputation while addressing critical local issues such as violence prevention and youth employment in Brazil São Paulo.</w:t>
      </w:r>
    </w:p>
    <w:bookmarkEnd w:id="25"/>
    <w:bookmarkStart w:id="26" w:name="slide-7-human-resource-management"/>
    <w:p>
      <w:pPr>
        <w:pStyle w:val="Heading2"/>
      </w:pPr>
      <w:r>
        <w:t xml:space="preserve">Slide 7: Human Resource Management</w:t>
      </w:r>
    </w:p>
    <w:p>
      <w:pPr>
        <w:numPr>
          <w:ilvl w:val="0"/>
          <w:numId w:val="1007"/>
        </w:numPr>
        <w:pStyle w:val="Compact"/>
      </w:pPr>
      <w:r>
        <w:t xml:space="preserve">The quality of an education system is directly tied to the quality of its teachers and staff.</w:t>
      </w:r>
    </w:p>
    <w:p>
      <w:pPr>
        <w:numPr>
          <w:ilvl w:val="0"/>
          <w:numId w:val="1007"/>
        </w:numPr>
        <w:pStyle w:val="Compact"/>
      </w:pPr>
      <w:r>
        <w:t xml:space="preserve">Administrators must focus on continuous professional development, mental health support, and fair compensation structures.</w:t>
      </w:r>
    </w:p>
    <w:p>
      <w:pPr>
        <w:numPr>
          <w:ilvl w:val="0"/>
          <w:numId w:val="1007"/>
        </w:numPr>
        <w:pStyle w:val="Compact"/>
      </w:pPr>
      <w:r>
        <w:t xml:space="preserve">Talent retention is a major challenge in Brazil São Paulo due to competition from other sectors. Creating a supportive work culture is essential for long-term success.</w:t>
      </w:r>
    </w:p>
    <w:bookmarkEnd w:id="26"/>
    <w:bookmarkStart w:id="27" w:name="slide-8-data-driven-decision-making"/>
    <w:p>
      <w:pPr>
        <w:pStyle w:val="Heading2"/>
      </w:pPr>
      <w:r>
        <w:t xml:space="preserve">Slide 8: Data-Driven Decision Making</w:t>
      </w:r>
    </w:p>
    <w:p>
      <w:pPr>
        <w:numPr>
          <w:ilvl w:val="0"/>
          <w:numId w:val="1008"/>
        </w:numPr>
        <w:pStyle w:val="Compact"/>
      </w:pPr>
      <w:r>
        <w:t xml:space="preserve">In the data-rich environment of São Paulo, intuition is not enough.</w:t>
      </w:r>
    </w:p>
    <w:p>
      <w:pPr>
        <w:numPr>
          <w:ilvl w:val="0"/>
          <w:numId w:val="1008"/>
        </w:numPr>
        <w:pStyle w:val="Compact"/>
      </w:pPr>
      <w:r>
        <w:t xml:space="preserve">Educators and administrators must leverage Learning Management Systems (LMS) data to personalize learning paths.</w:t>
      </w:r>
    </w:p>
    <w:p>
      <w:pPr>
        <w:numPr>
          <w:ilvl w:val="0"/>
          <w:numId w:val="1008"/>
        </w:numPr>
        <w:pStyle w:val="Compact"/>
      </w:pPr>
      <w:r>
        <w:t xml:space="preserve">Monitoring key performance indicators such as dropout rates, graduation outcomes, and student satisfaction allows for agile adjustments in strategy within the competitive landscape of Brazil São Paulo.</w:t>
      </w:r>
    </w:p>
    <w:bookmarkEnd w:id="27"/>
    <w:bookmarkStart w:id="28" w:name="slide-9-challenges-and-future-trends"/>
    <w:p>
      <w:pPr>
        <w:pStyle w:val="Heading2"/>
      </w:pPr>
      <w:r>
        <w:t xml:space="preserve">Slide 9: Challenges and Future Trends</w:t>
      </w:r>
    </w:p>
    <w:p>
      <w:pPr>
        <w:numPr>
          <w:ilvl w:val="0"/>
          <w:numId w:val="1009"/>
        </w:numPr>
        <w:pStyle w:val="Compact"/>
      </w:pPr>
      <w:r>
        <w:t xml:space="preserve">The role of the Education Administrator is evolving rapidly.</w:t>
      </w:r>
    </w:p>
    <w:p>
      <w:pPr>
        <w:numPr>
          <w:ilvl w:val="0"/>
          <w:numId w:val="1009"/>
        </w:numPr>
        <w:pStyle w:val="Compact"/>
      </w:pPr>
      <w:r>
        <w:t xml:space="preserve">Future trends include hybrid learning models, AI-driven administrative tools, and a greater emphasis on socio-emotional learning skills.</w:t>
      </w:r>
    </w:p>
    <w:p>
      <w:pPr>
        <w:numPr>
          <w:ilvl w:val="0"/>
          <w:numId w:val="1009"/>
        </w:numPr>
        <w:pStyle w:val="Compact"/>
      </w:pPr>
      <w:r>
        <w:t xml:space="preserve">Lingering challenges in Brazil São Paulo include infrastructure disparities and security concerns. Proactive leadership is required to mitigate these risks while maintaining educational excellence.</w:t>
      </w:r>
    </w:p>
    <w:bookmarkEnd w:id="28"/>
    <w:bookmarkStart w:id="29" w:name="slide-10-conclusion-and-call-to-action"/>
    <w:p>
      <w:pPr>
        <w:pStyle w:val="Heading2"/>
      </w:pPr>
      <w:r>
        <w:t xml:space="preserve">Slide 10: Conclusion and Call to Action</w:t>
      </w:r>
    </w:p>
    <w:p>
      <w:pPr>
        <w:numPr>
          <w:ilvl w:val="0"/>
          <w:numId w:val="1010"/>
        </w:numPr>
        <w:pStyle w:val="Compact"/>
      </w:pPr>
      <w:r>
        <w:t xml:space="preserve">The Education Administrator is the heartbeat of any successful institution.</w:t>
      </w:r>
    </w:p>
    <w:p>
      <w:pPr>
        <w:numPr>
          <w:ilvl w:val="0"/>
          <w:numId w:val="1010"/>
        </w:numPr>
        <w:pStyle w:val="Compact"/>
      </w:pPr>
      <w:r>
        <w:t xml:space="preserve">In Brazil São Paulo, this role carries immense weight due to the city's global influence and internal diversity.</w:t>
      </w:r>
    </w:p>
    <w:p>
      <w:pPr>
        <w:numPr>
          <w:ilvl w:val="0"/>
          <w:numId w:val="1010"/>
        </w:numPr>
        <w:pStyle w:val="Compact"/>
      </w:pPr>
      <w:r>
        <w:t xml:space="preserve">We call upon all presenters and participants to commit to lifelong learning, ethical leadership, and innovative practices. Together, we can shape a brighter future for education in Brazil São Paulo through dedicated administrative excellence.</w:t>
      </w:r>
    </w:p>
    <w:bookmarkEnd w:id="29"/>
    <w:p>
      <w:pPr>
        <w:pStyle w:val="FirstParagraph"/>
      </w:pPr>
      <w:r>
        <w:t xml:space="preserve">© 2023 Seminar on Educational Leadership. All Rights Reserved.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Education Administrator in Brazil São Paulo</dc:title>
  <dc:creator/>
  <dc:language>en</dc:language>
  <cp:keywords/>
  <dcterms:created xsi:type="dcterms:W3CDTF">2026-07-29T15:35:27Z</dcterms:created>
  <dcterms:modified xsi:type="dcterms:W3CDTF">2026-07-29T15:35:27Z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