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China</w:t>
      </w:r>
      <w:r>
        <w:t xml:space="preserve"> </w:t>
      </w:r>
      <w:r>
        <w:t xml:space="preserve">Guangzhou</w:t>
      </w:r>
    </w:p>
    <w:bookmarkStart w:id="29"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Navigating the Future: Strategic Leadership and Operational Excellence for Education Administrators in China Guangzhou.</w:t>
      </w:r>
    </w:p>
    <w:p>
      <w:pPr>
        <w:pStyle w:val="BodyText"/>
      </w:pPr>
      <w:r>
        <w:br/>
      </w:r>
    </w:p>
    <w:p>
      <w:pPr>
        <w:pStyle w:val="BodyText"/>
      </w:pPr>
      <w:r>
        <w:rPr>
          <w:bCs/>
          <w:b/>
        </w:rPr>
        <w:t xml:space="preserve">Subtitle:</w:t>
      </w:r>
      <w:r>
        <w:t xml:space="preserve"> </w:t>
      </w:r>
      <w:r>
        <w:t xml:space="preserve">A Comprehensive Guide to Modern Educational Governance, Policy Adaptation, and Institutional Growth within the Lingnan Region.</w:t>
      </w:r>
    </w:p>
    <w:p>
      <w:pPr>
        <w:pStyle w:val="BodyText"/>
      </w:pPr>
      <w:r>
        <w:br/>
      </w:r>
      <w:r>
        <w:t xml:space="preserve">&lt; p&gt;</w:t>
      </w:r>
      <w:r>
        <w:rPr>
          <w:bCs/>
          <w:b/>
        </w:rPr>
        <w:t xml:space="preserve">Presented By:</w:t>
      </w:r>
    </w:p>
    <w:p>
      <w:pPr>
        <w:pStyle w:val="BodyText"/>
      </w:pPr>
      <w:r>
        <w:t xml:space="preserve">&lt; p&gt;[Your Name/Title]</w:t>
      </w:r>
    </w:p>
    <w:p>
      <w:pPr>
        <w:pStyle w:val="BodyText"/>
      </w:pPr>
      <w:r>
        <w:t xml:space="preserve">&lt; br/&gt;</w:t>
      </w:r>
    </w:p>
    <w:bookmarkEnd w:id="20"/>
    <w:bookmarkStart w:id="21" w:name="welcome-and-introduction"/>
    <w:p>
      <w:pPr>
        <w:pStyle w:val="Heading2"/>
      </w:pPr>
      <w:r>
        <w:t xml:space="preserve">Welcome and Introduction</w:t>
      </w:r>
    </w:p>
    <w:p>
      <w:pPr>
        <w:pStyle w:val="FirstParagraph"/>
      </w:pPr>
      <w:r>
        <w:t xml:space="preserve">Welcome to this essential seminar dedicated to the critical role of the Education Administrator. Today, we focus specifically on the dynamic educational landscape of</w:t>
      </w:r>
      <w:r>
        <w:t xml:space="preserve"> </w:t>
      </w:r>
      <w:r>
        <w:rPr>
          <w:bCs/>
          <w:b/>
        </w:rPr>
        <w:t xml:space="preserve">China Guangzhou</w:t>
      </w:r>
      <w:r>
        <w:t xml:space="preserve">. As a pivotal hub in the Greater Bay Area, Guangzhou stands at an intersection of traditional Confucian values and rapid modernization. The Education Administrator in this context is not merely an overseer but a strategic leader who must balance local cultural nuances with global best practices.</w:t>
      </w:r>
    </w:p>
    <w:p>
      <w:pPr>
        <w:pStyle w:val="BodyText"/>
      </w:pPr>
      <w:r>
        <w:t xml:space="preserve">This presentation aims to dissect the multifaceted responsibilities of education administrators within the</w:t>
      </w:r>
      <w:r>
        <w:t xml:space="preserve"> </w:t>
      </w:r>
      <w:r>
        <w:rPr>
          <w:bCs/>
          <w:b/>
        </w:rPr>
        <w:t xml:space="preserve">China Guangzhou</w:t>
      </w:r>
      <w:r>
        <w:t xml:space="preserve"> </w:t>
      </w:r>
      <w:r>
        <w:t xml:space="preserve">framework. We will explore how these leaders can drive institutional success while adhering to national policies and responding to local community needs. By understanding the unique socio-economic fabric of Guangzhou, administrators can foster environments that are conducive to innovation, equity, and academic excellence.</w:t>
      </w:r>
    </w:p>
    <w:bookmarkEnd w:id="21"/>
    <w:bookmarkStart w:id="22" w:name="X904e644e17ce74bf4754c60792680dca1898284"/>
    <w:p>
      <w:pPr>
        <w:pStyle w:val="Heading2"/>
      </w:pPr>
      <w:r>
        <w:t xml:space="preserve">The Unique Context of Education in China Guangzhou</w:t>
      </w:r>
    </w:p>
    <w:p>
      <w:pPr>
        <w:pStyle w:val="FirstParagraph"/>
      </w:pPr>
      <w:r>
        <w:t xml:space="preserve">To understand the role of the Education Administrator effectively one must first appreciate the specific context of</w:t>
      </w:r>
      <w:r>
        <w:t xml:space="preserve"> </w:t>
      </w:r>
      <w:r>
        <w:rPr>
          <w:bCs/>
          <w:b/>
        </w:rPr>
        <w:t xml:space="preserve">China Guangzhou</w:t>
      </w:r>
      <w:r>
        <w:t xml:space="preserve">. As a historical trading port and a modern metropolis, Guangzhou boasts an educational ecosystem that is both diverse and highly competitive. The city is home to prestigious universities like Sun Yat-sen University alongside a dense network of primary and secondary schools.</w:t>
      </w:r>
    </w:p>
    <w:p>
      <w:pPr>
        <w:pStyle w:val="BodyText"/>
      </w:pPr>
      <w:r>
        <w:t xml:space="preserve">The Education Administrator in</w:t>
      </w:r>
      <w:r>
        <w:t xml:space="preserve"> </w:t>
      </w:r>
      <w:r>
        <w:rPr>
          <w:bCs/>
          <w:b/>
        </w:rPr>
        <w:t xml:space="preserve">China Guangzhou</w:t>
      </w:r>
      <w:r>
        <w:t xml:space="preserve"> </w:t>
      </w:r>
      <w:r>
        <w:t xml:space="preserve">operates within a framework influenced by the national "Double Reduction" policy, which aims to reduce the burden of homework and off-campus tutoring for students. This policy shift requires administrators to rethink curricular design, assessment methods, and extracurricular offerings. Furthermore, Guangzhou's status as an international trade center means that its educational institutions are increasingly pressured to offer globally relevant curricula while maintaining Chinese cultural identity. The administrator serves as the bridge between these potentially conflicting demands.</w:t>
      </w:r>
    </w:p>
    <w:bookmarkEnd w:id="22"/>
    <w:bookmarkStart w:id="23" w:name="Xb6cbb2fda12d4185bb0b13f945c6a9039aec824"/>
    <w:p>
      <w:pPr>
        <w:pStyle w:val="Heading2"/>
      </w:pPr>
      <w:r>
        <w:t xml:space="preserve">Core Responsibilities of the Modern Education Administrator</w:t>
      </w:r>
    </w:p>
    <w:p>
      <w:pPr>
        <w:pStyle w:val="FirstParagraph"/>
      </w:pPr>
      <w:r>
        <w:t xml:space="preserve">The definition of an</w:t>
      </w:r>
      <w:r>
        <w:t xml:space="preserve"> </w:t>
      </w:r>
      <w:r>
        <w:rPr>
          <w:bCs/>
          <w:b/>
        </w:rPr>
        <w:t xml:space="preserve">Educator Administrator</w:t>
      </w:r>
      <w:r>
        <w:br/>
      </w:r>
      <w:r>
        <w:t xml:space="preserve">has evolved significantly in recent years. No longer confined to bureaucratic management, the modern administrator is a pedagogical leader. In the context of</w:t>
      </w:r>
      <w:r>
        <w:t xml:space="preserve"> </w:t>
      </w:r>
      <w:r>
        <w:rPr>
          <w:bCs/>
          <w:b/>
        </w:rPr>
        <w:t xml:space="preserve">China Guangzhou</w:t>
      </w:r>
      <w:r>
        <w:t xml:space="preserve">, key responsibilities include:</w:t>
      </w:r>
    </w:p>
    <w:p>
      <w:pPr>
        <w:numPr>
          <w:ilvl w:val="0"/>
          <w:numId w:val="1001"/>
        </w:numPr>
        <w:pStyle w:val="Compact"/>
      </w:pPr>
      <w:r>
        <w:rPr>
          <w:bCs/>
          <w:b/>
        </w:rPr>
        <w:t xml:space="preserve">Pedagogical Leadership:</w:t>
      </w:r>
    </w:p>
    <w:bookmarkEnd w:id="23"/>
    <w:bookmarkStart w:id="24" w:name="Xd5a88af2f1cf01a4faed7439713e68bcb791986"/>
    <w:p>
      <w:pPr>
        <w:pStyle w:val="Heading2"/>
      </w:pPr>
      <w:r>
        <w:t xml:space="preserve">Navigating Policy Compliance and Innovation</w:t>
      </w:r>
    </w:p>
    <w:p>
      <w:pPr>
        <w:pStyle w:val="FirstParagraph"/>
      </w:pPr>
      <w:r>
        <w:t xml:space="preserve">A significant challenge for any</w:t>
      </w:r>
      <w:r>
        <w:t xml:space="preserve"> </w:t>
      </w:r>
      <w:r>
        <w:rPr>
          <w:bCs/>
          <w:b/>
        </w:rPr>
        <w:t xml:space="preserve">Educator Administrator</w:t>
      </w:r>
      <w:r>
        <w:br/>
      </w:r>
      <w:r>
        <w:t xml:space="preserve">is balancing strict regulatory compliance with the need for innovation. In China, educational policies are often top-down, requiring swift implementation. However, effective administrators do not just comply; they interpret these policies in ways that benefit their specific institutional context.</w:t>
      </w:r>
    </w:p>
    <w:p>
      <w:pPr>
        <w:pStyle w:val="BodyText"/>
      </w:pPr>
      <w:r>
        <w:t xml:space="preserve">In</w:t>
      </w:r>
      <w:r>
        <w:t xml:space="preserve"> </w:t>
      </w:r>
      <w:r>
        <w:rPr>
          <w:bCs/>
          <w:b/>
        </w:rPr>
        <w:t xml:space="preserve">China Guangzhou</w:t>
      </w:r>
      <w:r>
        <w:t xml:space="preserve">, this is particularly relevant regarding the integration of vocational education and general education. Administrators must design pathways that allow students to transition smoothly between academic tracks, ensuring that no student is left behind. This requires a deep understanding of labor market trends in Guangdong Province and collaborating with local industries to create internship opportunities for students.</w:t>
      </w:r>
    </w:p>
    <w:p>
      <w:pPr>
        <w:pStyle w:val="BodyText"/>
      </w:pPr>
      <w:r>
        <w:t xml:space="preserve">Furthermore, administrators play a crucial role in mental health support systems. With increasing academic pressures, the</w:t>
      </w:r>
      <w:r>
        <w:t xml:space="preserve"> </w:t>
      </w:r>
      <w:r>
        <w:rPr>
          <w:bCs/>
          <w:b/>
        </w:rPr>
        <w:t xml:space="preserve">Educator Administrator</w:t>
      </w:r>
      <w:r>
        <w:br/>
      </w:r>
      <w:r>
        <w:t xml:space="preserve">must establish robust counseling frameworks that prioritize student well-being, ensuring a holistic approach to education that aligns with national wellness guidelines.</w:t>
      </w:r>
    </w:p>
    <w:bookmarkEnd w:id="24"/>
    <w:bookmarkStart w:id="25" w:name="X1ee04667221918b1a64bce01e6c435406ee0ebb"/>
    <w:p>
      <w:pPr>
        <w:pStyle w:val="Heading2"/>
      </w:pPr>
      <w:r>
        <w:t xml:space="preserve">The Role of Stakeholder Engagement in Guangzhou</w:t>
      </w:r>
    </w:p>
    <w:p>
      <w:pPr>
        <w:pStyle w:val="FirstParagraph"/>
      </w:pPr>
      <w:r>
        <w:t xml:space="preserve">No educational institution thrives in isolation. The</w:t>
      </w:r>
      <w:r>
        <w:t xml:space="preserve"> </w:t>
      </w:r>
      <w:r>
        <w:rPr>
          <w:bCs/>
          <w:b/>
        </w:rPr>
        <w:t xml:space="preserve">Educator Administrator</w:t>
      </w:r>
      <w:r>
        <w:br/>
      </w:r>
      <w:r>
        <w:t xml:space="preserve">in</w:t>
      </w:r>
      <w:r>
        <w:t xml:space="preserve"> </w:t>
      </w:r>
      <w:r>
        <w:rPr>
          <w:bCs/>
          <w:b/>
        </w:rPr>
        <w:t xml:space="preserve">China Guangzhou</w:t>
      </w:r>
      <w:r>
        <w:t xml:space="preserve"> </w:t>
      </w:r>
      <w:r>
        <w:t xml:space="preserve">acts as the primary liaison between various stakeholders, including parents, local government bodies, community leaders, and international partners. Effective communication is key to maintaining trust and transparency.</w:t>
      </w:r>
    </w:p>
    <w:p>
      <w:pPr>
        <w:pStyle w:val="BodyText"/>
      </w:pPr>
      <w:r>
        <w:t xml:space="preserve">In this vibrant city parent expectations are high due to strong cultural emphasis on education. Administrators must engage with parents through regular dialogues workshops and digital platforms that provide updates on student progress school policies and extracurricular activities. By fostering an open-door policy administrators can alleviate parental anxiety and build a supportive home-school partnership.</w:t>
      </w:r>
    </w:p>
    <w:p>
      <w:pPr>
        <w:pStyle w:val="BodyText"/>
      </w:pPr>
      <w:r>
        <w:t xml:space="preserve">Additionally collaboration with local enterprises in Guangzhou's booming tech sector offers unique opportunities for STEM education. Administrators must actively seek these partnerships to bring real-world problem solving experiences into the classroom thereby enhancing the relevance of the education provided.</w:t>
      </w:r>
    </w:p>
    <w:bookmarkEnd w:id="25"/>
    <w:bookmarkStart w:id="26" w:name="X3a86a490f42113cb4f9cd413ff3103158e08f61"/>
    <w:p>
      <w:pPr>
        <w:pStyle w:val="Heading2"/>
      </w:pPr>
      <w:r>
        <w:t xml:space="preserve">Digital Transformation and Future Readiness</w:t>
      </w:r>
    </w:p>
    <w:p>
      <w:pPr>
        <w:pStyle w:val="FirstParagraph"/>
      </w:pPr>
      <w:r>
        <w:t xml:space="preserve">The future of education in</w:t>
      </w:r>
      <w:r>
        <w:t xml:space="preserve"> </w:t>
      </w:r>
      <w:r>
        <w:rPr>
          <w:bCs/>
          <w:b/>
        </w:rPr>
        <w:t xml:space="preserve">China Guangzhou</w:t>
      </w:r>
      <w:r>
        <w:br/>
      </w:r>
      <w:r>
        <w:t xml:space="preserve">is inextricably linked to digital transformation. As a leader in China's digital economy the city is investing heavily in educational technology infrastructure. The</w:t>
      </w:r>
      <w:r>
        <w:t xml:space="preserve"> </w:t>
      </w:r>
      <w:r>
        <w:rPr>
          <w:bCs/>
          <w:b/>
        </w:rPr>
        <w:t xml:space="preserve">Educator Administrator</w:t>
      </w:r>
      <w:r>
        <w:br/>
      </w:r>
      <w:r>
        <w:t xml:space="preserve">must be at the forefront of this change.</w:t>
      </w:r>
    </w:p>
    <w:p>
      <w:pPr>
        <w:pStyle w:val="BodyText"/>
      </w:pPr>
      <w:r>
        <w:t xml:space="preserve">This involves overseeing the implementation of smart classrooms where AI and big data personalize learning experiences for students. Administrators must ensure that teachers are adequately trained to utilize these tools effectively they are not just novelties but essential components of modern pedagogy. Moreover administrators must address issues of digital equity ensuring that all students regardless their socioeconomic background have access to necessary devices and internet connectivity.</w:t>
      </w:r>
    </w:p>
    <w:p>
      <w:pPr>
        <w:pStyle w:val="BodyText"/>
      </w:pPr>
      <w:r>
        <w:t xml:space="preserve">Fostering digital literacy among students is also crucial preparing them for a workforce increasingly dominated by automation and artificial intelligence. The</w:t>
      </w:r>
      <w:r>
        <w:t xml:space="preserve"> </w:t>
      </w:r>
      <w:r>
        <w:rPr>
          <w:bCs/>
          <w:b/>
        </w:rPr>
        <w:t xml:space="preserve">Educator Administrator</w:t>
      </w:r>
      <w:r>
        <w:br/>
      </w:r>
      <w:r>
        <w:t xml:space="preserve">plays a pivotal role in designing curricula that emphasize critical thinking creativity and adaptability skills that are difficult to automate.</w:t>
      </w:r>
    </w:p>
    <w:bookmarkEnd w:id="26"/>
    <w:bookmarkStart w:id="27" w:name="Xb96db416e6b4d971e008c386fc1d1b77d85a08a"/>
    <w:p>
      <w:pPr>
        <w:pStyle w:val="Heading2"/>
      </w:pPr>
      <w:r>
        <w:t xml:space="preserve">Conclusion: Leading with Vision and Integrity</w:t>
      </w:r>
    </w:p>
    <w:p>
      <w:pPr>
        <w:pStyle w:val="FirstParagraph"/>
      </w:pPr>
      <w:r>
        <w:t xml:space="preserve">In conclusion the role of the</w:t>
      </w:r>
      <w:r>
        <w:t xml:space="preserve"> </w:t>
      </w:r>
      <w:r>
        <w:rPr>
          <w:bCs/>
          <w:b/>
        </w:rPr>
        <w:t xml:space="preserve">Educator Administrator</w:t>
      </w:r>
      <w:r>
        <w:br/>
      </w:r>
      <w:r>
        <w:t xml:space="preserve">in</w:t>
      </w:r>
      <w:r>
        <w:t xml:space="preserve"> </w:t>
      </w:r>
      <w:r>
        <w:rPr>
          <w:bCs/>
          <w:b/>
        </w:rPr>
        <w:t xml:space="preserve">China Guangzhou</w:t>
      </w:r>
      <w:r>
        <w:br/>
      </w:r>
      <w:r>
        <w:t xml:space="preserve">is complex multifaceted and vital to the future success of educational institutions in this region. It requires a unique blend of administrative acumen pedagogical insight cultural sensitivity and technological fluency.</w:t>
      </w:r>
    </w:p>
    <w:p>
      <w:pPr>
        <w:pStyle w:val="BodyText"/>
      </w:pPr>
      <w:r>
        <w:t xml:space="preserve">As we move forward it is imperative that administrators continue to embrace lifelong learning themselves serving as role models for their staff and students alike. By navigating the complexities of policy innovation stakeholder engagement and digital transformation they can create educational environments that are not only academically rigorous but also nurturing inclusive and forward-looking.</w:t>
      </w:r>
    </w:p>
    <w:p>
      <w:pPr>
        <w:pStyle w:val="BodyText"/>
      </w:pPr>
      <w:r>
        <w:t xml:space="preserve">We encourage all participants in this seminar to reflect on their own leadership styles consider how they can better serve the</w:t>
      </w:r>
      <w:r>
        <w:t xml:space="preserve"> </w:t>
      </w:r>
      <w:r>
        <w:rPr>
          <w:bCs/>
          <w:b/>
        </w:rPr>
        <w:t xml:space="preserve">China Guangzhou</w:t>
      </w:r>
      <w:r>
        <w:br/>
      </w:r>
      <w:r>
        <w:t xml:space="preserve">community and commit to driving positive change within their institutions. The future of education depends on the vision and action of its administrators today.</w:t>
      </w:r>
    </w:p>
    <w:bookmarkEnd w:id="27"/>
    <w:bookmarkStart w:id="28" w:name="qa-session"/>
    <w:p>
      <w:pPr>
        <w:pStyle w:val="Heading2"/>
      </w:pPr>
      <w:r>
        <w:t xml:space="preserve">Q&amp;A Session</w:t>
      </w:r>
    </w:p>
    <w:p>
      <w:pPr>
        <w:pStyle w:val="FirstParagraph"/>
      </w:pPr>
      <w:r>
        <w:t xml:space="preserve">We now open the floor for questions and discussions. We welcome your insights challenges and experiences regarding educational administration in</w:t>
      </w:r>
      <w:r>
        <w:t xml:space="preserve"> </w:t>
      </w:r>
      <w:r>
        <w:rPr>
          <w:bCs/>
          <w:b/>
        </w:rPr>
        <w:t xml:space="preserve">China Guangzhou</w:t>
      </w:r>
      <w:r>
        <w:t xml:space="preserve">. Let us engage in a constructive dialogue to further enhance our understanding of this critical role.</w:t>
      </w:r>
    </w:p>
    <w:p>
      <w:pPr>
        <w:pStyle w:val="BodyText"/>
      </w:pPr>
      <w:r>
        <w:br/>
      </w:r>
    </w:p>
    <w:p>
      <w:pPr>
        <w:pStyle w:val="BodyText"/>
      </w:pPr>
      <w:r>
        <w:rPr>
          <w:iCs/>
          <w:i/>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Education Administrators in China Guangzhou</dc:title>
  <dc:creator/>
  <dc:language>en</dc:language>
  <cp:keywords/>
  <dcterms:created xsi:type="dcterms:W3CDTF">2026-07-29T19:01:56Z</dcterms:created>
  <dcterms:modified xsi:type="dcterms:W3CDTF">2026-07-29T19:01:56Z</dcterms:modified>
</cp:coreProperties>
</file>

<file path=docProps/custom.xml><?xml version="1.0" encoding="utf-8"?>
<Properties xmlns="http://schemas.openxmlformats.org/officeDocument/2006/custom-properties" xmlns:vt="http://schemas.openxmlformats.org/officeDocument/2006/docPropsVTypes"/>
</file>