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Ghana</w:t>
      </w:r>
      <w:r>
        <w:t xml:space="preserve"> </w:t>
      </w:r>
      <w:r>
        <w:t xml:space="preserve">Accra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Leadership and Operational Excellence in the 21st Century</w:t>
      </w:r>
    </w:p>
    <w:p>
      <w:pPr>
        <w:pStyle w:val="BodyText"/>
      </w:pPr>
      <w:r>
        <w:rPr>
          <w:bCs/>
          <w:b/>
        </w:rPr>
        <w:t xml:space="preserve">Focused Region:</w:t>
      </w:r>
      <w:r>
        <w:t xml:space="preserve"> </w:t>
      </w:r>
      <w:r>
        <w:t xml:space="preserve">Ghana, Accra</w:t>
      </w:r>
    </w:p>
    <w:p>
      <w:r>
        <w:pict>
          <v:rect style="width:0;height:1.5pt" o:hralign="center" o:hrstd="t" o:hr="t"/>
        </w:pict>
      </w:r>
    </w:p>
    <w:bookmarkEnd w:id="20"/>
    <w:p>
      <w:pPr>
        <w:pStyle w:val="FirstParagraph"/>
      </w:pPr>
      <w:r>
        <w:t xml:space="preserve">Slide 1: Title and Introduction</w:t>
      </w:r>
    </w:p>
    <w:bookmarkStart w:id="21" w:name="Xfefc4bf4fdbfcbe710113d0e2d0164d3eaca41d"/>
    <w:p>
      <w:pPr>
        <w:pStyle w:val="Heading2"/>
      </w:pPr>
      <w:r>
        <w:t xml:space="preserve">Welcome to the Seminar Presentation Slides on Educational Leadership</w:t>
      </w:r>
    </w:p>
    <w:p>
      <w:pPr>
        <w:pStyle w:val="FirstParagraph"/>
      </w:pPr>
      <w:r>
        <w:rPr>
          <w:bCs/>
          <w:b/>
        </w:rPr>
        <w:t xml:space="preserve">Purpose of this Document:</w:t>
      </w:r>
      <w:r>
        <w:t xml:space="preserve"> </w:t>
      </w:r>
      <w:r>
        <w:t xml:space="preserve">This document serves as a comprehensive guide for seminar presentation slides designed specifically for stakeholders, school leaders, and policy makers within the educational sector. The central theme revolves around the evolving role of an</w:t>
      </w:r>
      <w:r>
        <w:t xml:space="preserve"> </w:t>
      </w:r>
      <w:r>
        <w:rPr>
          <w:bCs/>
          <w:b/>
        </w:rPr>
        <w:t xml:space="preserve">Education Administrator</w:t>
      </w:r>
      <w:r>
        <w:t xml:space="preserve">, with a distinct geographical and cultural focus on</w:t>
      </w:r>
      <w:r>
        <w:t xml:space="preserve"> </w:t>
      </w:r>
      <w:r>
        <w:rPr>
          <w:bCs/>
          <w:b/>
        </w:rPr>
        <w:t xml:space="preserve">Ghana Accra</w:t>
      </w:r>
      <w:r>
        <w:t xml:space="preserve">.</w:t>
      </w:r>
    </w:p>
    <w:p>
      <w:pPr>
        <w:pStyle w:val="BodyText"/>
      </w:pPr>
      <w:r>
        <w:rPr>
          <w:bCs/>
          <w:b/>
        </w:rPr>
        <w:t xml:space="preserve">Contextual Significance:</w:t>
      </w:r>
      <w:r>
        <w:t xml:space="preserve"> </w:t>
      </w:r>
      <w:r>
        <w:t xml:space="preserve">As one of West Africa's economic hubs, Ghana Accra represents a unique intersection of rapid urbanization, technological advancement, and traditional educational values. The challenges faced by schools in this bustling metropolitan area are distinct from rural districts. Therefore, the</w:t>
      </w:r>
      <w:r>
        <w:t xml:space="preserve"> </w:t>
      </w:r>
      <w:r>
        <w:rPr>
          <w:bCs/>
          <w:b/>
        </w:rPr>
        <w:t xml:space="preserve">Seminar Presentation Slides</w:t>
      </w:r>
      <w:r>
        <w:t xml:space="preserve"> </w:t>
      </w:r>
      <w:r>
        <w:t xml:space="preserve">provided herein are tailored to address the specific administrative burdens and opportunities present in this dynamic environment.</w:t>
      </w:r>
    </w:p>
    <w:p>
      <w:pPr>
        <w:pStyle w:val="BodyText"/>
      </w:pPr>
      <w:r>
        <w:t xml:space="preserve">The objective is to equip current and aspiring administrators with the tools necessary to navigate bureaucratic frameworks, enhance student outcomes through digital integration, and foster inclusive community engagement within the</w:t>
      </w:r>
      <w:r>
        <w:t xml:space="preserve"> </w:t>
      </w:r>
      <w:r>
        <w:rPr>
          <w:bCs/>
          <w:b/>
        </w:rPr>
        <w:t xml:space="preserve">Ghana Accra</w:t>
      </w:r>
      <w:r>
        <w:t xml:space="preserve"> </w:t>
      </w:r>
      <w:r>
        <w:t xml:space="preserve">educational ecosystem.</w:t>
      </w:r>
    </w:p>
    <w:bookmarkEnd w:id="21"/>
    <w:p>
      <w:pPr>
        <w:pStyle w:val="BodyText"/>
      </w:pPr>
      <w:r>
        <w:t xml:space="preserve">Slide 2: The Evolving Role of the Education Administrator</w:t>
      </w:r>
    </w:p>
    <w:bookmarkStart w:id="22" w:name="redefining-leadership-in-a-digital-age"/>
    <w:p>
      <w:pPr>
        <w:pStyle w:val="Heading2"/>
      </w:pPr>
      <w:r>
        <w:t xml:space="preserve">Redefining Leadership in a Digital Age</w:t>
      </w:r>
    </w:p>
    <w:p>
      <w:pPr>
        <w:pStyle w:val="FirstParagraph"/>
      </w:pPr>
      <w:r>
        <w:t xml:space="preserve">In the contemporary landscape, the title of</w:t>
      </w:r>
      <w:r>
        <w:t xml:space="preserve"> </w:t>
      </w:r>
      <w:r>
        <w:rPr>
          <w:bCs/>
          <w:b/>
        </w:rPr>
        <w:t xml:space="preserve">Education Administrator</w:t>
      </w:r>
      <w:r>
        <w:t xml:space="preserve"> </w:t>
      </w:r>
      <w:r>
        <w:t xml:space="preserve">has shifted from mere managerial oversight to strategic leadership. In</w:t>
      </w:r>
      <w:r>
        <w:t xml:space="preserve"> </w:t>
      </w:r>
      <w:r>
        <w:rPr>
          <w:bCs/>
          <w:b/>
        </w:rPr>
        <w:t xml:space="preserve">Ghana Accra</w:t>
      </w:r>
      <w:r>
        <w:t xml:space="preserve">, where private and public institutions compete fiercely for quality talent and resources, the administrator must be a visionary leader.</w:t>
      </w:r>
    </w:p>
    <w:p>
      <w:pPr>
        <w:numPr>
          <w:ilvl w:val="0"/>
          <w:numId w:val="1001"/>
        </w:numPr>
        <w:pStyle w:val="Compact"/>
      </w:pPr>
      <w:r>
        <w:rPr>
          <w:bCs/>
          <w:b/>
        </w:rPr>
        <w:t xml:space="preserve">Past vs. Present:</w:t>
      </w:r>
      <w:r>
        <w:t xml:space="preserve"> </w:t>
      </w:r>
      <w:r>
        <w:t xml:space="preserve">Historically, an administrator focused on discipline records, staff scheduling, and basic compliance with the Ministry of Education guidelines. Today, in</w:t>
      </w:r>
      <w:r>
        <w:t xml:space="preserve"> </w:t>
      </w:r>
      <w:r>
        <w:rPr>
          <w:bCs/>
          <w:b/>
        </w:rPr>
        <w:t xml:space="preserve">Ghana Accra</w:t>
      </w:r>
      <w:r>
        <w:t xml:space="preserve">, this role demands proficiency in data analytics, crisis management during power fluctuations (dumsor), and the ability to integrate ICT (Information and Communication Technology) into daily operations.</w:t>
      </w:r>
    </w:p>
    <w:p>
      <w:pPr>
        <w:numPr>
          <w:ilvl w:val="0"/>
          <w:numId w:val="1001"/>
        </w:numPr>
        <w:pStyle w:val="Compact"/>
      </w:pPr>
      <w:r>
        <w:rPr>
          <w:bCs/>
          <w:b/>
        </w:rPr>
        <w:t xml:space="preserve">Strategic Vision:</w:t>
      </w:r>
      <w:r>
        <w:t xml:space="preserve"> </w:t>
      </w:r>
      <w:r>
        <w:t xml:space="preserve">The modern administrator must align school curricula with the Ghana Education Service (GES) standards while preparing students for a globalized economy. This involves continuous professional development for staff and rigorous monitoring of learning outcomes.</w:t>
      </w:r>
    </w:p>
    <w:p>
      <w:pPr>
        <w:numPr>
          <w:ilvl w:val="0"/>
          <w:numId w:val="1001"/>
        </w:numPr>
        <w:pStyle w:val="Compact"/>
      </w:pPr>
      <w:r>
        <w:rPr>
          <w:bCs/>
          <w:b/>
        </w:rPr>
        <w:t xml:space="preserve">Dual Accountability:</w:t>
      </w:r>
      <w:r>
        <w:t xml:space="preserve"> </w:t>
      </w:r>
      <w:r>
        <w:t xml:space="preserve">Administrators in this region often report to both government regulatory bodies and, in the case of private schools, boards of directors or proprietors. Balancing these expectations requires high emotional intelligence and diplomatic skill.</w:t>
      </w:r>
    </w:p>
    <w:bookmarkEnd w:id="22"/>
    <w:p>
      <w:pPr>
        <w:pStyle w:val="FirstParagraph"/>
      </w:pPr>
      <w:r>
        <w:t xml:space="preserve">Slide 3: Navigating the Ghana Accra Context</w:t>
      </w:r>
    </w:p>
    <w:bookmarkStart w:id="26" w:name="Xb539c1ef17f1530c76f629b6824f9b124106cec"/>
    <w:p>
      <w:pPr>
        <w:pStyle w:val="Heading2"/>
      </w:pPr>
      <w:r>
        <w:t xml:space="preserve">Local Challenges and Unique Opportunities</w:t>
      </w:r>
    </w:p>
    <w:p>
      <w:pPr>
        <w:pStyle w:val="FirstParagraph"/>
      </w:pPr>
      <w:r>
        <w:t xml:space="preserve">To effectively deliver on the promises of quality education, an</w:t>
      </w:r>
      <w:r>
        <w:t xml:space="preserve"> </w:t>
      </w:r>
      <w:r>
        <w:rPr>
          <w:bCs/>
          <w:b/>
        </w:rPr>
        <w:t xml:space="preserve">Education Administrator</w:t>
      </w:r>
      <w:r>
        <w:t xml:space="preserve"> </w:t>
      </w:r>
      <w:r>
        <w:t xml:space="preserve">must possess a deep understanding of the local context in</w:t>
      </w:r>
      <w:r>
        <w:t xml:space="preserve"> </w:t>
      </w:r>
      <w:r>
        <w:rPr>
          <w:bCs/>
          <w:b/>
        </w:rPr>
        <w:t xml:space="preserve">Ghana Accra</w:t>
      </w:r>
      <w:r>
        <w:t xml:space="preserve">. This city is characterized by high population density, traffic congestion affecting student attendance, and varying levels of parental involvement.</w:t>
      </w:r>
    </w:p>
    <w:bookmarkStart w:id="23" w:name="infrastructure-and-resource-management"/>
    <w:p>
      <w:pPr>
        <w:pStyle w:val="Heading3"/>
      </w:pPr>
      <w:r>
        <w:t xml:space="preserve">Infrastructure and Resource Management</w:t>
      </w:r>
    </w:p>
    <w:p>
      <w:pPr>
        <w:pStyle w:val="FirstParagraph"/>
      </w:pPr>
      <w:r>
        <w:t xml:space="preserve">Inadequate infrastructure remains a significant hurdle. Administrators must be adept at resource mobilization. This includes seeking grants from NGOs, engaging in public-private partnerships (PPPs), and managing budgets efficiently to ensure that teaching materials are always available.</w:t>
      </w:r>
    </w:p>
    <w:bookmarkEnd w:id="23"/>
    <w:bookmarkStart w:id="24" w:name="cultural-sensitivity"/>
    <w:p>
      <w:pPr>
        <w:pStyle w:val="Heading3"/>
      </w:pPr>
      <w:r>
        <w:t xml:space="preserve">Cultural Sensitivity</w:t>
      </w:r>
    </w:p>
    <w:p>
      <w:pPr>
        <w:pStyle w:val="FirstParagraph"/>
      </w:pPr>
      <w:r>
        <w:rPr>
          <w:bCs/>
          <w:b/>
        </w:rPr>
        <w:t xml:space="preserve">Ghana Accra</w:t>
      </w:r>
      <w:r>
        <w:t xml:space="preserve"> </w:t>
      </w:r>
      <w:r>
        <w:t xml:space="preserve">is a melting pot of cultures. Schools often enroll students from various ethnic backgrounds. The administrator must foster an environment of inclusivity, ensuring that cultural festivals and traditions are respected while maintaining a unified school identity. Community relations are paramount; in many neighborhoods in Accra, the school is considered an extension of the family.</w:t>
      </w:r>
    </w:p>
    <w:bookmarkEnd w:id="24"/>
    <w:bookmarkStart w:id="25" w:name="security-and-safety"/>
    <w:p>
      <w:pPr>
        <w:pStyle w:val="Heading3"/>
      </w:pPr>
      <w:r>
        <w:t xml:space="preserve">Security and Safety</w:t>
      </w:r>
    </w:p>
    <w:p>
      <w:pPr>
        <w:pStyle w:val="FirstParagraph"/>
      </w:pPr>
      <w:r>
        <w:t xml:space="preserve">Safety concerns, particularly regarding traffic safety around school gates and general campus security, require proactive administrative policies. The seminar highlights the need for dedicated security protocols and parent-teacher liaison committees to ensure student safety during drop-off and pick-up times.</w:t>
      </w:r>
    </w:p>
    <w:bookmarkEnd w:id="25"/>
    <w:bookmarkEnd w:id="26"/>
    <w:p>
      <w:pPr>
        <w:pStyle w:val="BodyText"/>
      </w:pPr>
      <w:r>
        <w:t xml:space="preserve">Slide 4: Curriculum Implementation and Assessment</w:t>
      </w:r>
    </w:p>
    <w:bookmarkStart w:id="27" w:name="bridging-policy-and-practice"/>
    <w:p>
      <w:pPr>
        <w:pStyle w:val="Heading2"/>
      </w:pPr>
      <w:r>
        <w:t xml:space="preserve">Bridging Policy and Practice</w:t>
      </w:r>
    </w:p>
    <w:p>
      <w:pPr>
        <w:pStyle w:val="FirstParagraph"/>
      </w:pPr>
      <w:r>
        <w:t xml:space="preserve">A core responsibility of the</w:t>
      </w:r>
      <w:r>
        <w:t xml:space="preserve"> </w:t>
      </w:r>
      <w:r>
        <w:rPr>
          <w:bCs/>
          <w:b/>
        </w:rPr>
        <w:t xml:space="preserve">Education Administrator</w:t>
      </w:r>
      <w:r>
        <w:t xml:space="preserve"> </w:t>
      </w:r>
      <w:r>
        <w:t xml:space="preserve">is the faithful implementation of national curricula while encouraging innovation. In the context of Ghana, recent reforms such as the shift towards competency-based curriculum require administrators to lead change management processes.</w:t>
      </w:r>
    </w:p>
    <w:p>
      <w:pPr>
        <w:numPr>
          <w:ilvl w:val="0"/>
          <w:numId w:val="1002"/>
        </w:numPr>
        <w:pStyle w:val="Compact"/>
      </w:pPr>
      <w:r>
        <w:rPr>
          <w:bCs/>
          <w:b/>
        </w:rPr>
        <w:t xml:space="preserve">Data-Driven Decisions:</w:t>
      </w:r>
      <w:r>
        <w:t xml:space="preserve"> </w:t>
      </w:r>
      <w:r>
        <w:t xml:space="preserve">Using assessment data to identify learning gaps is crucial. Administrators in</w:t>
      </w:r>
      <w:r>
        <w:t xml:space="preserve"> </w:t>
      </w:r>
      <w:r>
        <w:rPr>
          <w:bCs/>
          <w:b/>
        </w:rPr>
        <w:t xml:space="preserve">Ghana Accra</w:t>
      </w:r>
      <w:r>
        <w:t xml:space="preserve"> </w:t>
      </w:r>
      <w:r>
        <w:t xml:space="preserve">must oversee regular formative and summative assessments, analyzing results not just for grading, but for pedagogical adjustment.</w:t>
      </w:r>
    </w:p>
    <w:p>
      <w:pPr>
        <w:numPr>
          <w:ilvl w:val="0"/>
          <w:numId w:val="1002"/>
        </w:numPr>
        <w:pStyle w:val="Compact"/>
      </w:pPr>
      <w:r>
        <w:rPr>
          <w:bCs/>
          <w:b/>
        </w:rPr>
        <w:t xml:space="preserve">Teacher Support:</w:t>
      </w:r>
      <w:r>
        <w:t xml:space="preserve"> </w:t>
      </w:r>
      <w:r>
        <w:t xml:space="preserve">High teacher turnover can destabilize a school. An effective administrator creates a supportive work environment, offering mentorship and recognizing achievements. This reduces burnout and improves retention rates.</w:t>
      </w:r>
    </w:p>
    <w:p>
      <w:pPr>
        <w:numPr>
          <w:ilvl w:val="0"/>
          <w:numId w:val="1002"/>
        </w:numPr>
        <w:pStyle w:val="Compact"/>
      </w:pPr>
      <w:r>
        <w:rPr>
          <w:bCs/>
          <w:b/>
        </w:rPr>
        <w:t xml:space="preserve">Innovation Integration:</w:t>
      </w:r>
      <w:r>
        <w:t xml:space="preserve"> </w:t>
      </w:r>
      <w:r>
        <w:t xml:space="preserve">With the growing tech-savvy population in Accra, integrating coding, robotics, or basic digital literacy into the curriculum is becoming a competitive advantage. The administrator must facilitate access to these resources.</w:t>
      </w:r>
    </w:p>
    <w:bookmarkEnd w:id="27"/>
    <w:p>
      <w:pPr>
        <w:pStyle w:val="FirstParagraph"/>
      </w:pPr>
      <w:r>
        <w:t xml:space="preserve">Slide 5: Stakeholder Engagement and Community Relations</w:t>
      </w:r>
    </w:p>
    <w:bookmarkStart w:id="31" w:name="the-power-of-partnership"/>
    <w:p>
      <w:pPr>
        <w:pStyle w:val="Heading2"/>
      </w:pPr>
      <w:r>
        <w:t xml:space="preserve">The Power of Partnership</w:t>
      </w:r>
    </w:p>
    <w:p>
      <w:pPr>
        <w:pStyle w:val="FirstParagraph"/>
      </w:pPr>
      <w:r>
        <w:t xml:space="preserve">No school operates in isolation. For an</w:t>
      </w:r>
      <w:r>
        <w:t xml:space="preserve"> </w:t>
      </w:r>
      <w:r>
        <w:rPr>
          <w:bCs/>
          <w:b/>
        </w:rPr>
        <w:t xml:space="preserve">Education Administrator</w:t>
      </w:r>
      <w:r>
        <w:t xml:space="preserve">, building strong relationships with stakeholders is critical for sustainability. In</w:t>
      </w:r>
      <w:r>
        <w:t xml:space="preserve"> </w:t>
      </w:r>
      <w:r>
        <w:rPr>
          <w:bCs/>
          <w:b/>
        </w:rPr>
        <w:t xml:space="preserve">Ghana Accra</w:t>
      </w:r>
      <w:r>
        <w:t xml:space="preserve">, the concept of "community" extends beyond parents to include local chiefs, business leaders, and religious institutions.</w:t>
      </w:r>
    </w:p>
    <w:bookmarkStart w:id="28" w:name="parental-involvement"/>
    <w:p>
      <w:pPr>
        <w:pStyle w:val="Heading3"/>
      </w:pPr>
      <w:r>
        <w:t xml:space="preserve">Parental Involvement</w:t>
      </w:r>
    </w:p>
    <w:p>
      <w:pPr>
        <w:pStyle w:val="FirstParagraph"/>
      </w:pPr>
      <w:r>
        <w:t xml:space="preserve">Promoting active parental involvement through regular communication channels—such as WhatsApp groups (widely used in Accra), town hall meetings, and parent-teacher associations (PTAs)—ensures that parents are partners in the educational journey rather than passive observers.</w:t>
      </w:r>
    </w:p>
    <w:bookmarkEnd w:id="28"/>
    <w:bookmarkStart w:id="29" w:name="corporate-social-responsibility-csr"/>
    <w:p>
      <w:pPr>
        <w:pStyle w:val="Heading3"/>
      </w:pPr>
      <w:r>
        <w:t xml:space="preserve">Corporate Social Responsibility (CSR)</w:t>
      </w:r>
    </w:p>
    <w:p>
      <w:pPr>
        <w:pStyle w:val="FirstParagraph"/>
      </w:pPr>
      <w:r>
        <w:t xml:space="preserve">Acknowledging that many multinational corporations have their regional headquarters in</w:t>
      </w:r>
      <w:r>
        <w:t xml:space="preserve"> </w:t>
      </w:r>
      <w:r>
        <w:rPr>
          <w:bCs/>
          <w:b/>
        </w:rPr>
        <w:t xml:space="preserve">Ghana Accra</w:t>
      </w:r>
      <w:r>
        <w:t xml:space="preserve">, administrators should actively seek CSR partnerships. These can range from funding for library upgrades to sponsorship of science fairs, providing real-world learning opportunities for students.</w:t>
      </w:r>
    </w:p>
    <w:bookmarkEnd w:id="29"/>
    <w:bookmarkStart w:id="30" w:name="government-liaison"/>
    <w:p>
      <w:pPr>
        <w:pStyle w:val="Heading3"/>
      </w:pPr>
      <w:r>
        <w:t xml:space="preserve">Government Liaison</w:t>
      </w:r>
    </w:p>
    <w:p>
      <w:pPr>
        <w:pStyle w:val="FirstParagraph"/>
      </w:pPr>
      <w:r>
        <w:t xml:space="preserve">Maintaining transparent and regular communication with the Ghana Education Service (GES) district offices ensures that the school remains compliant with regulations and can access government support programs when available.</w:t>
      </w:r>
    </w:p>
    <w:bookmarkEnd w:id="30"/>
    <w:bookmarkEnd w:id="31"/>
    <w:p>
      <w:pPr>
        <w:pStyle w:val="BodyText"/>
      </w:pPr>
      <w:r>
        <w:t xml:space="preserve">Slide 6: Financial Sustainability and Ethical Governance</w:t>
      </w:r>
    </w:p>
    <w:bookmarkStart w:id="32" w:name="fiscal-responsibility-in-education"/>
    <w:p>
      <w:pPr>
        <w:pStyle w:val="Heading2"/>
      </w:pPr>
      <w:r>
        <w:t xml:space="preserve">Fiscal Responsibility in Education</w:t>
      </w:r>
    </w:p>
    <w:p>
      <w:pPr>
        <w:pStyle w:val="FirstParagraph"/>
      </w:pPr>
      <w:r>
        <w:t xml:space="preserve">Economic volatility can impact school funding. The role of the administrator includes ensuring financial resilience. This involves diversified revenue streams, transparent fee structures, and strict adherence to ethical governance.</w:t>
      </w:r>
    </w:p>
    <w:p>
      <w:pPr>
        <w:numPr>
          <w:ilvl w:val="0"/>
          <w:numId w:val="1003"/>
        </w:numPr>
        <w:pStyle w:val="Compact"/>
      </w:pPr>
      <w:r>
        <w:rPr>
          <w:bCs/>
          <w:b/>
        </w:rPr>
        <w:t xml:space="preserve">Transparency:</w:t>
      </w:r>
      <w:r>
        <w:t xml:space="preserve">In a competitive market like Accra, trust is currency. Clear communication regarding fee usage builds confidence among parents.</w:t>
      </w:r>
    </w:p>
    <w:p>
      <w:pPr>
        <w:numPr>
          <w:ilvl w:val="0"/>
          <w:numId w:val="1003"/>
        </w:numPr>
        <w:pStyle w:val="Compact"/>
      </w:pPr>
      <w:r>
        <w:rPr>
          <w:bCs/>
          <w:b/>
        </w:rPr>
        <w:t xml:space="preserve">Budgeting for Excellence:</w:t>
      </w:r>
      <w:r>
        <w:t xml:space="preserve">A significant portion of the budget should be allocated to teacher training and learning materials, rather than just infrastructure maintenance. This ensures continuous improvement in educational quality.</w:t>
      </w:r>
    </w:p>
    <w:p>
      <w:pPr>
        <w:numPr>
          <w:ilvl w:val="0"/>
          <w:numId w:val="1003"/>
        </w:numPr>
        <w:pStyle w:val="Compact"/>
      </w:pPr>
      <w:r>
        <w:rPr>
          <w:bCs/>
          <w:b/>
        </w:rPr>
        <w:t xml:space="preserve">Ethical Standards:</w:t>
      </w:r>
      <w:r>
        <w:t xml:space="preserve">The administrator must model integrity. Zero tolerance for corruption, favoritism in admissions or promotions, and misappropriation of funds is essential for maintaining the institution's reputation.</w:t>
      </w:r>
    </w:p>
    <w:bookmarkEnd w:id="32"/>
    <w:p>
      <w:pPr>
        <w:pStyle w:val="FirstParagraph"/>
      </w:pPr>
      <w:r>
        <w:t xml:space="preserve">Slide 7: Future Trends and Technological Integration</w:t>
      </w:r>
    </w:p>
    <w:p>
      <w:pPr>
        <w:pStyle w:val="BodyText"/>
      </w:pPr>
      <w:r>
        <w:t xml:space="preserve">The future of education in</w:t>
      </w:r>
      <w:r>
        <w:t xml:space="preserve"> </w:t>
      </w:r>
      <w:r>
        <w:rPr>
          <w:bCs/>
          <w:b/>
        </w:rPr>
        <w:t xml:space="preserve">Ghana Accra</w:t>
      </w:r>
      <w:r>
        <w:t xml:space="preserve"> </w:t>
      </w:r>
      <w:r>
        <w:t xml:space="preserve">lies in technology. While infrastructure gaps exist, the rapid adoption of mobile internet offers new possibilities. The seminar presentation emphasizes the need for administrators to stay abreast of EdTech trends.</w:t>
      </w:r>
    </w:p>
    <w:p>
      <w:pPr>
        <w:numPr>
          <w:ilvl w:val="0"/>
          <w:numId w:val="1004"/>
        </w:numPr>
        <w:pStyle w:val="Compact"/>
      </w:pPr>
      <w:r>
        <w:rPr>
          <w:bCs/>
          <w:b/>
        </w:rPr>
        <w:t xml:space="preserve">Digital Literacy:</w:t>
      </w:r>
      <w:r>
        <w:t xml:space="preserve"> </w:t>
      </w:r>
      <w:r>
        <w:t xml:space="preserve">Ensuring both staff and students have basic digital skills is non-negotiable. This includes using Learning Management Systems (LMS) for homework submission and tracking.</w:t>
      </w:r>
    </w:p>
    <w:p>
      <w:pPr>
        <w:numPr>
          <w:ilvl w:val="0"/>
          <w:numId w:val="1004"/>
        </w:numPr>
        <w:pStyle w:val="Compact"/>
      </w:pPr>
      <w:r>
        <w:rPr>
          <w:bCs/>
          <w:b/>
        </w:rPr>
        <w:t xml:space="preserve">E-Learning Hybrid Models:</w:t>
      </w:r>
      <w:r>
        <w:t xml:space="preserve">Past experiences have shown the value of hybrid learning models. Administrators must be prepared to pivot between physical and remote teaching if necessary, ensuring continuity of education.</w:t>
      </w:r>
    </w:p>
    <w:p>
      <w:pPr>
        <w:numPr>
          <w:ilvl w:val="0"/>
          <w:numId w:val="1004"/>
        </w:numPr>
        <w:pStyle w:val="Compact"/>
      </w:pPr>
      <w:r>
        <w:rPr>
          <w:bCs/>
          <w:b/>
        </w:rPr>
        <w:t xml:space="preserve">Innovation Hubs:</w:t>
      </w:r>
      <w:r>
        <w:t xml:space="preserve">Schools in Accra are increasingly partnering with local tech hubs to expose students to real-world problem solving. The administrator plays a key role in facilitating these external partnerships.</w:t>
      </w:r>
    </w:p>
    <w:p>
      <w:pPr>
        <w:pStyle w:val="FirstParagraph"/>
      </w:pPr>
      <w:r>
        <w:t xml:space="preserve">Slide 8: Conclusion and Call to Action</w:t>
      </w:r>
    </w:p>
    <w:bookmarkStart w:id="33" w:name="Xadddde59b36088dc076dff2fd651ac118b5cf5b"/>
    <w:p>
      <w:pPr>
        <w:pStyle w:val="Heading2"/>
      </w:pPr>
      <w:r>
        <w:t xml:space="preserve">Elevating the Standard of Education in Ghana Accra</w:t>
      </w:r>
    </w:p>
    <w:p>
      <w:pPr>
        <w:pStyle w:val="FirstParagraph"/>
      </w:pPr>
      <w:r>
        <w:t xml:space="preserve">In conclusion, the role of the</w:t>
      </w:r>
      <w:r>
        <w:t xml:space="preserve"> </w:t>
      </w:r>
      <w:r>
        <w:rPr>
          <w:bCs/>
          <w:b/>
        </w:rPr>
        <w:t xml:space="preserve">Education Administrator</w:t>
      </w:r>
      <w:r>
        <w:t xml:space="preserve"> </w:t>
      </w:r>
      <w:r>
        <w:t xml:space="preserve">is complex, multifaceted, and critically important for the development of youth in Ghana. The challenges faced in</w:t>
      </w:r>
      <w:r>
        <w:t xml:space="preserve"> </w:t>
      </w:r>
      <w:r>
        <w:rPr>
          <w:bCs/>
          <w:b/>
        </w:rPr>
        <w:t xml:space="preserve">Ghana Accra</w:t>
      </w:r>
      <w:r>
        <w:t xml:space="preserve">, from infrastructure limitations to intense competition, require leaders who are adaptable, ethical, and visionary.</w:t>
      </w:r>
    </w:p>
    <w:p>
      <w:pPr>
        <w:pStyle w:val="BodyText"/>
      </w:pPr>
      <w:r>
        <w:rPr>
          <w:bCs/>
          <w:b/>
        </w:rPr>
        <w:t xml:space="preserve">Seminar Presentation Slides Summary:</w:t>
      </w:r>
    </w:p>
    <w:p>
      <w:pPr>
        <w:numPr>
          <w:ilvl w:val="0"/>
          <w:numId w:val="1005"/>
        </w:numPr>
        <w:pStyle w:val="Compact"/>
      </w:pPr>
      <w:r>
        <w:t xml:space="preserve">We have explored the shift from managerial to strategic leadership.</w:t>
      </w:r>
    </w:p>
    <w:p>
      <w:pPr>
        <w:numPr>
          <w:ilvl w:val="0"/>
          <w:numId w:val="1005"/>
        </w:numPr>
        <w:pStyle w:val="Compact"/>
      </w:pPr>
      <w:r>
        <w:t xml:space="preserve">We have examined the specific socio-cultural and economic context of Accra.</w:t>
      </w:r>
    </w:p>
    <w:p>
      <w:pPr>
        <w:numPr>
          <w:ilvl w:val="0"/>
          <w:numId w:val="1005"/>
        </w:numPr>
        <w:pStyle w:val="Compact"/>
      </w:pPr>
      <w:r>
        <w:t xml:space="preserve">We have discussed the importance of stakeholder engagement and financial sustainability.</w:t>
      </w:r>
    </w:p>
    <w:p>
      <w:pPr>
        <w:pStyle w:val="FirstParagraph"/>
      </w:pPr>
      <w:r>
        <w:rPr>
          <w:bCs/>
          <w:b/>
        </w:rPr>
        <w:t xml:space="preserve">Actionable Steps:</w:t>
      </w:r>
    </w:p>
    <w:p>
      <w:pPr>
        <w:numPr>
          <w:ilvl w:val="0"/>
          <w:numId w:val="1006"/>
        </w:numPr>
        <w:pStyle w:val="Compact"/>
      </w:pPr>
      <w:r>
        <w:t xml:space="preserve">Audit current administrative practices for efficiency gaps.</w:t>
      </w:r>
    </w:p>
    <w:p>
      <w:pPr>
        <w:numPr>
          <w:ilvl w:val="0"/>
          <w:numId w:val="1006"/>
        </w:numPr>
        <w:pStyle w:val="Compact"/>
      </w:pPr>
      <w:r>
        <w:t xml:space="preserve">Prioritize digital integration in school operations immediately.</w:t>
      </w:r>
    </w:p>
    <w:p>
      <w:pPr>
        <w:numPr>
          <w:ilvl w:val="0"/>
          <w:numId w:val="1006"/>
        </w:numPr>
        <w:pStyle w:val="Compact"/>
      </w:pPr>
      <w:r>
        <w:t xml:space="preserve">Foster stronger ties with the local community and corporate sector.</w:t>
      </w:r>
    </w:p>
    <w:p>
      <w:pPr>
        <w:pStyle w:val="FirstParagraph"/>
      </w:pPr>
      <w:r>
        <w:t xml:space="preserve">The journey toward educational excellence in Ghana is a collective effort. It requires every stakeholder to embrace change and commit to high standards. Let us empower our administrators, support our teachers, and invest in our students. Together, we can build a robust educational system that serves the needs of</w:t>
      </w:r>
      <w:r>
        <w:t xml:space="preserve"> </w:t>
      </w:r>
      <w:r>
        <w:rPr>
          <w:bCs/>
          <w:b/>
        </w:rPr>
        <w:t xml:space="preserve">Ghana Accra</w:t>
      </w:r>
      <w:r>
        <w:t xml:space="preserve"> </w:t>
      </w:r>
      <w:r>
        <w:t xml:space="preserve">today and tomorrow.</w:t>
      </w:r>
    </w:p>
    <w:p>
      <w:pPr>
        <w:pStyle w:val="BodyText"/>
      </w:pPr>
      <w:r>
        <w:t xml:space="preserve">Thank You for Your Attention.</w:t>
      </w:r>
    </w:p>
    <w:bookmarkEnd w:id="33"/>
    <w:p>
      <w:pPr>
        <w:pStyle w:val="BodyText"/>
      </w:pPr>
      <w:r>
        <w:t xml:space="preserve">© 2023 Educational Development Seminar Series. All rights reserved.</w:t>
      </w:r>
    </w:p>
    <w:p>
      <w:pPr>
        <w:pStyle w:val="BodyText"/>
      </w:pPr>
      <w:r>
        <w:t xml:space="preserve">Designed for stakeholders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Education Administrator in Ghana Accra</dc:title>
  <dc:creator/>
  <dc:language>en</dc:language>
  <cp:keywords/>
  <dcterms:created xsi:type="dcterms:W3CDTF">2026-07-29T12:05:59Z</dcterms:created>
  <dcterms:modified xsi:type="dcterms:W3CDTF">2026-07-29T12:05:59Z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