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1ee4f3dc6b05b33f2843aa15772aa3ff163083c"/>
    <w:p>
      <w:pPr>
        <w:pStyle w:val="Heading1"/>
      </w:pPr>
      <w:r>
        <w:t xml:space="preserve">Seminar Presentation Slides: Education Administrator in Malaysia Kuala Lumpur</w:t>
      </w:r>
    </w:p>
    <w:p>
      <w:pPr>
        <w:pStyle w:val="FirstParagraph"/>
      </w:pPr>
      <w:r>
        <w:rPr>
          <w:bCs/>
          <w:b/>
        </w:rPr>
        <w:t xml:space="preserve">Title:</w:t>
      </w:r>
      <w:r>
        <w:t xml:space="preserve"> </w:t>
      </w:r>
      <w:r>
        <w:t xml:space="preserve">Strategic Leadership and Operational Excellence for the Modern Education Administrator</w:t>
      </w:r>
      <w:r>
        <w:br/>
      </w:r>
      <w:r>
        <w:rPr>
          <w:bCs/>
          <w:b/>
        </w:rPr>
        <w:t xml:space="preserve">Audience Context:</w:t>
      </w:r>
      <w:r>
        <w:t xml:space="preserve"> </w:t>
      </w:r>
      <w:r>
        <w:t xml:space="preserve">Malaysia Kuala Lumpur</w:t>
      </w:r>
      <w:r>
        <w:br/>
      </w:r>
      <w:r>
        <w:rPr>
          <w:bCs/>
          <w:b/>
        </w:rPr>
        <w:t xml:space="preserve">Date:</w:t>
      </w:r>
      <w:r>
        <w:t xml:space="preserve"> </w:t>
      </w:r>
      <w:r>
        <w:t xml:space="preserve">October 2023</w:t>
      </w:r>
      <w:r>
        <w:br/>
      </w:r>
      <w:r>
        <w:rPr>
          <w:bCs/>
          <w:b/>
        </w:rPr>
        <w:t xml:space="preserve">Total Word Count Target:</w:t>
      </w:r>
      <w:r>
        <w:t xml:space="preserve"> </w:t>
      </w:r>
      <w:r>
        <w:t xml:space="preserve">Comprehensive Overview</w:t>
      </w:r>
    </w:p>
    <w:p>
      <w:r>
        <w:pict>
          <v:rect style="width:0;height:1.5pt" o:hralign="center" o:hrstd="t" o:hr="t"/>
        </w:pict>
      </w:r>
    </w:p>
    <w:bookmarkStart w:id="20" w:name="X5b401292a8eb42a146ae6719445903268ec8d85"/>
    <w:p>
      <w:pPr>
        <w:pStyle w:val="Heading2"/>
      </w:pPr>
      <w:r>
        <w:t xml:space="preserve">Seminar Presentation Slides: Introduction and Context</w:t>
      </w:r>
    </w:p>
    <w:p>
      <w:pPr>
        <w:pStyle w:val="FirstParagraph"/>
      </w:pPr>
      <w:r>
        <w:t xml:space="preserve">Welcome to this specialized seminar focused on the evolving landscape of educational leadership. As we convene in the heart of Malaysia Kuala Lumpur, a city that serves as both an economic powerhouse and a rapidly expanding hub for knowledge-based industries, the role of education management has never been more critical. This session is designed to provide Education Administrator professionals with actionable insights into navigating complex regulatory frameworks while fostering innovative learning environments.</w:t>
      </w:r>
    </w:p>
    <w:p>
      <w:pPr>
        <w:pStyle w:val="BodyText"/>
      </w:pPr>
      <w:r>
        <w:t xml:space="preserve">Moving beyond traditional administrative duties, today’s seminar delves deep into how an Education Administrator can transform institutional performance. By grounding our discussion in the specific realities of Malaysia Kuala Lumpur, we acknowledge the unique multicultural and multilingual dynamics that define this region. Whether managing international schools, private colleges, or public institutions within the federal territory, leaders must balance global best practices with local cultural sensitivities. The following sections outline a comprehensive roadmap for achieving operational excellence and pedagogical innovation.</w:t>
      </w:r>
    </w:p>
    <w:p>
      <w:r>
        <w:pict>
          <v:rect style="width:0;height:1.5pt" o:hralign="center" o:hrstd="t" o:hr="t"/>
        </w:pict>
      </w:r>
    </w:p>
    <w:bookmarkEnd w:id="20"/>
    <w:bookmarkStart w:id="21" w:name="X114ff911118b7755a6766a19ca9b90480e83a77"/>
    <w:p>
      <w:pPr>
        <w:pStyle w:val="Heading2"/>
      </w:pPr>
      <w:r>
        <w:t xml:space="preserve">Seminar Presentation Slides: The Evolving Role of the Education Administrator</w:t>
      </w:r>
    </w:p>
    <w:p>
      <w:pPr>
        <w:pStyle w:val="FirstParagraph"/>
      </w:pPr>
      <w:r>
        <w:t xml:space="preserve">The profile of a successful Education Administrator has shifted dramatically in recent decades. No longer confined to budget management and personnel scheduling, today’s leaders must act as pedagogical experts, community liaisons, and strategic planners simultaneously. In the competitive context of Malaysia Kuala Lumpur, where families have access to diverse educational options ranging from local government schools to prestigious international curricula, the demand for high-quality management is at an all-time high.</w:t>
      </w:r>
    </w:p>
    <w:p>
      <w:pPr>
        <w:pStyle w:val="BodyText"/>
      </w:pPr>
      <w:r>
        <w:t xml:space="preserve">An Education Administrator today must possess a dual competency: technical proficiency in educational policy and emotional intelligence in stakeholder management. This includes navigating the regulations set by the Malaysian Ministry of Education (MOE) and relevant regulatory bodies such as MQA (Malaysian Qualifications Agency) for higher education institutions. Furthermore, administrators must be adept at digital transformation, ensuring that technology integration enhances rather than distracts from the learning process.</w:t>
      </w:r>
    </w:p>
    <w:p>
      <w:pPr>
        <w:pStyle w:val="BodyText"/>
      </w:pPr>
      <w:r>
        <w:t xml:space="preserve">We must also recognize that an Education Administrator serves as the moral compass of an institution. In a diverse society like Malaysia Kuala Lumpur, promoting inclusivity, tolerance, and national unity (Rukun Negara principles) is not just a regulatory requirement but a social imperative. The administrator sets the tone for school culture, influencing everything from teacher retention rates to student engagement levels.</w:t>
      </w:r>
    </w:p>
    <w:p>
      <w:r>
        <w:pict>
          <v:rect style="width:0;height:1.5pt" o:hralign="center" o:hrstd="t" o:hr="t"/>
        </w:pict>
      </w:r>
    </w:p>
    <w:bookmarkEnd w:id="21"/>
    <w:bookmarkStart w:id="22" w:name="X32d8e2bdc51ea113173ec3cba777e645c06aca0"/>
    <w:p>
      <w:pPr>
        <w:pStyle w:val="Heading2"/>
      </w:pPr>
      <w:r>
        <w:t xml:space="preserve">Seminar Presentation Slides: Navigating the Regulatory Landscape in Malaysia Kuala Lumpur</w:t>
      </w:r>
    </w:p>
    <w:p>
      <w:pPr>
        <w:pStyle w:val="FirstParagraph"/>
      </w:pPr>
      <w:r>
        <w:t xml:space="preserve">Operating an educational institution in Malaysia Kuala Lumpur requires a rigorous adherence to federal and state guidelines. For any Education Administrator, understanding the legal framework is paramount. This includes compliance with the Private Higher Educational Institutions Act 1996 (for colleges) or the Education Act 1996 (for schools), alongside specific zoning and safety regulations enforced by local authorities such as DBKL (Dewan Bandaraya Kuala Lumpur).</w:t>
      </w:r>
    </w:p>
    <w:p>
      <w:pPr>
        <w:pStyle w:val="BodyText"/>
      </w:pPr>
      <w:r>
        <w:t xml:space="preserve">Data privacy is another critical area. With increasing digitization, administrators must ensure that student information systems comply with the Personal Data Protection Act (PDPA). This involves transparent data handling practices and robust cybersecurity measures to protect sensitive academic records.</w:t>
      </w:r>
    </w:p>
    <w:p>
      <w:pPr>
        <w:pStyle w:val="BodyText"/>
      </w:pPr>
      <w:r>
        <w:t xml:space="preserve">Moreover, curriculum alignment is a key responsibility. Whether offering the Malaysian National Curriculum (KSSR/KSSM), Cambridge International A-Levels, IB Diploma, or other international frameworks, the Education Administrator must ensure seamless integration with national examination requirements where applicable. This balancing act requires constant communication with MOE exam centers and continuous professional development for teaching staff to stay updated on syllabus changes.</w:t>
      </w:r>
    </w:p>
    <w:p>
      <w:r>
        <w:pict>
          <v:rect style="width:0;height:1.5pt" o:hralign="center" o:hrstd="t" o:hr="t"/>
        </w:pict>
      </w:r>
    </w:p>
    <w:bookmarkEnd w:id="22"/>
    <w:bookmarkStart w:id="23" w:name="Xe71e2e4653b58dce663678b9a35f5369009ad5f"/>
    <w:p>
      <w:pPr>
        <w:pStyle w:val="Heading2"/>
      </w:pPr>
      <w:r>
        <w:t xml:space="preserve">Seminar Presentation Slides: Financial Sustainability and Resource Management</w:t>
      </w:r>
    </w:p>
    <w:p>
      <w:pPr>
        <w:pStyle w:val="FirstParagraph"/>
      </w:pPr>
      <w:r>
        <w:t xml:space="preserve">The financial health of an educational institution is directly tied to the strategic vision of its Education Administrator. In Malaysia Kuala Lumpur, operational costs—including rental, utilities, and specialized staff salaries—are among the highest in the country. Therefore, efficient resource allocation is not just a budgetary concern but a survival strategy.</w:t>
      </w:r>
    </w:p>
    <w:p>
      <w:pPr>
        <w:pStyle w:val="BodyText"/>
      </w:pPr>
      <w:r>
        <w:t xml:space="preserve">Seminar Presentation Slides emphasize the need for diversified revenue streams. While tuition fees remain the primary income source forward-thinking administrators are exploring partnerships with industry stakeholders, offering professional development courses to external clients, and maximizing facility usage during off-peak hours. Grant writing and endowment management are also becoming increasingly vital for long-term stability.</w:t>
      </w:r>
    </w:p>
    <w:p>
      <w:pPr>
        <w:pStyle w:val="BodyText"/>
      </w:pPr>
      <w:r>
        <w:t xml:space="preserve">Furthermore, cost-control measures must be implemented without compromising educational quality. This involves strategic procurement processes, energy-efficient infrastructure upgrades to reduce utility bills in the tropical climate of Malaysia Kuala Lumpur, and leveraging technology to streamline administrative workflows. An Education Administrator must regularly audit financial performance against key performance indicators (KPIs) to ensure fiscal responsibility.</w:t>
      </w:r>
    </w:p>
    <w:p>
      <w:r>
        <w:pict>
          <v:rect style="width:0;height:1.5pt" o:hralign="center" o:hrstd="t" o:hr="t"/>
        </w:pict>
      </w:r>
    </w:p>
    <w:bookmarkEnd w:id="23"/>
    <w:bookmarkStart w:id="24" w:name="Xe357e60ccaa612dc4ecb7e9bf064473f584d173"/>
    <w:p>
      <w:pPr>
        <w:pStyle w:val="Heading2"/>
      </w:pPr>
      <w:r>
        <w:t xml:space="preserve">Seminar Presentation Slides: Human Capital Development and Teacher Retention</w:t>
      </w:r>
    </w:p>
    <w:p>
      <w:pPr>
        <w:pStyle w:val="FirstParagraph"/>
      </w:pPr>
      <w:r>
        <w:t xml:space="preserve">The greatest asset of any school or university is its faculty. For an Education Administrator, attracting and retaining top-tier talent is a primary challenge. In Malaysia Kuala Lumpur, competition for qualified educators is fierce, with institutions vying for bilingual teachers and specialists in STEM fields.</w:t>
      </w:r>
    </w:p>
    <w:p>
      <w:pPr>
        <w:pStyle w:val="BodyText"/>
      </w:pPr>
      <w:r>
        <w:t xml:space="preserve">A robust human resources strategy must include competitive compensation packages that reflect the high cost of living in Malaysia Kuala Lumpur. However, money alone is not enough; professional growth opportunities are equally important. Education Administrators should invest in continuous professional development (CPD), creating clear career progression pathways and fostering a culture of mentorship.</w:t>
      </w:r>
    </w:p>
    <w:p>
      <w:pPr>
        <w:pStyle w:val="BodyText"/>
      </w:pPr>
      <w:r>
        <w:t xml:space="preserve">Promoting teacher well-being is also crucial. High burnout rates are a global issue affecting the education sector. By implementing supportive policies, recognizing achievements, and providing mental health resources, an Education Administrator can create a positive work environment that reduces turnover and enhances instructional quality.</w:t>
      </w:r>
    </w:p>
    <w:p>
      <w:r>
        <w:pict>
          <v:rect style="width:0;height:1.5pt" o:hralign="center" o:hrstd="t" o:hr="t"/>
        </w:pict>
      </w:r>
    </w:p>
    <w:bookmarkEnd w:id="24"/>
    <w:bookmarkStart w:id="25" w:name="Xc327e8432b2d37d2b79e80f25a245af56e51bf4"/>
    <w:p>
      <w:pPr>
        <w:pStyle w:val="Heading2"/>
      </w:pPr>
      <w:r>
        <w:t xml:space="preserve">Seminar Presentation Slides: Community Engagement and Global Partnerships</w:t>
      </w:r>
    </w:p>
    <w:p>
      <w:pPr>
        <w:pStyle w:val="FirstParagraph"/>
      </w:pPr>
      <w:r>
        <w:t xml:space="preserve">An institution does not exist in a vacuum. The Education Administrator serves as the bridge between the school and its wider community. In Malaysia Kuala Lumpur, this involves engaging with parents, alumni, local businesses, and government bodies to build a supportive ecosystem around the educational institution.</w:t>
      </w:r>
    </w:p>
    <w:p>
      <w:pPr>
        <w:pStyle w:val="BodyText"/>
      </w:pPr>
      <w:r>
        <w:t xml:space="preserve">Seminar Presentation Slides highlight the importance of global partnerships for institutions in Malaysia Kuala Lumpur. Collaborating with international schools or universities abroad can enhance curriculum offerings and provide student exchange opportunities. These alliances not only boost institutional prestige but also offer students valuable cross-cultural exposure, which is highly prized by employers in the Malaysian job market.</w:t>
      </w:r>
    </w:p>
    <w:p>
      <w:pPr>
        <w:pStyle w:val="BodyText"/>
      </w:pPr>
      <w:r>
        <w:t xml:space="preserve">Additionally, community service projects led by students can foster civic responsibility and strengthen ties with local neighborhoods. An Education Administrator should actively encourage these initiatives, positioning the institution as a pillar of social development within Malaysia Kuala Lumpur.</w:t>
      </w:r>
    </w:p>
    <w:p>
      <w:r>
        <w:pict>
          <v:rect style="width:0;height:1.5pt" o:hralign="center" o:hrstd="t" o:hr="t"/>
        </w:pict>
      </w:r>
    </w:p>
    <w:bookmarkEnd w:id="25"/>
    <w:bookmarkStart w:id="26" w:name="X44113b8eaff90a2cb85f7c3a910ec07c18ad880"/>
    <w:p>
      <w:pPr>
        <w:pStyle w:val="Heading2"/>
      </w:pPr>
      <w:r>
        <w:t xml:space="preserve">Seminar Presentation Slides: Conclusion and Future Outlook</w:t>
      </w:r>
    </w:p>
    <w:p>
      <w:pPr>
        <w:pStyle w:val="FirstParagraph"/>
      </w:pPr>
      <w:r>
        <w:t xml:space="preserve">In conclusion, the role of an Education Administrator in Malaysia Kuala Lumpur is multifaceted, demanding a blend of strategic foresight, regulatory compliance, financial acumen, and empathetic leadership. As we look to the future, emerging trends such as artificial intelligence in education sustainability initiatives will further reshape our responsibilities.</w:t>
      </w:r>
    </w:p>
    <w:p>
      <w:pPr>
        <w:pStyle w:val="BodyText"/>
      </w:pPr>
      <w:r>
        <w:t xml:space="preserve">We must remain adaptable and committed to lifelong learning. By embracing innovation while honoring the rich cultural fabric of Malaysia Kuala Lumpur, Education Administrators can create institutions that are not only academically rigorous but also socially responsible and financially sustainable. Let us move forward with a renewed sense of purpose to shape the next generation of leaders.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Malaysia Kuala Lumpur</dc:title>
  <dc:creator/>
  <dc:language>en</dc:language>
  <cp:keywords/>
  <dcterms:created xsi:type="dcterms:W3CDTF">2026-07-29T22:31:15Z</dcterms:created>
  <dcterms:modified xsi:type="dcterms:W3CDTF">2026-07-29T22:31:15Z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