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40762f54237eecf31ddd78e79eee95bee07b359"/>
    <w:p>
      <w:pPr>
        <w:pStyle w:val="Heading2"/>
      </w:pPr>
      <w:r>
        <w:t xml:space="preserve">Title: The Strategic Role of the Education Administrator in Netherlands Amsterdam</w:t>
      </w:r>
    </w:p>
    <w:p>
      <w:pPr>
        <w:pStyle w:val="FirstParagraph"/>
      </w:pPr>
      <w:r>
        <w:rPr>
          <w:bCs/>
          <w:b/>
        </w:rPr>
        <w:t xml:space="preserve">Presentation Context:</w:t>
      </w:r>
      <w:r>
        <w:t xml:space="preserve"> </w:t>
      </w:r>
      <w:r>
        <w:t xml:space="preserve">This seminar aims to dissect the multifaceted role of an Education Administrator within the unique educational landscape of Netherlands Amsterdam. We will explore how administrative leadership intersects with Dutch cultural values, pedagogical innovation, and municipal governance.</w:t>
      </w:r>
    </w:p>
    <w:p>
      <w:pPr>
        <w:pStyle w:val="BodyText"/>
      </w:pPr>
      <w:r>
        <w:rPr>
          <w:iCs/>
          <w:i/>
        </w:rPr>
        <w:t xml:space="preserve">Welcome attendees. Today we delve into the critical intersection of management and pedagogy in one of Europe's most dynamic cities.</w:t>
      </w:r>
    </w:p>
    <w:bookmarkEnd w:id="20"/>
    <w:bookmarkEnd w:id="21"/>
    <w:bookmarkStart w:id="22" w:name="agenda"/>
    <w:p>
      <w:pPr>
        <w:pStyle w:val="Heading2"/>
      </w:pPr>
      <w:r>
        <w:t xml:space="preserve">Agenda</w:t>
      </w:r>
    </w:p>
    <w:p>
      <w:pPr>
        <w:numPr>
          <w:ilvl w:val="0"/>
          <w:numId w:val="1001"/>
        </w:numPr>
        <w:pStyle w:val="Compact"/>
      </w:pPr>
      <w:r>
        <w:rPr>
          <w:bCs/>
          <w:b/>
        </w:rPr>
        <w:t xml:space="preserve">The Landscape:</w:t>
      </w:r>
    </w:p>
    <w:p>
      <w:pPr>
        <w:numPr>
          <w:ilvl w:val="0"/>
          <w:numId w:val="1001"/>
        </w:numPr>
        <w:pStyle w:val="Compact"/>
      </w:pPr>
      <w:r>
        <w:rPr>
          <w:bCs/>
          <w:b/>
        </w:rPr>
        <w:t xml:space="preserve">The Role Defined:</w:t>
      </w:r>
    </w:p>
    <w:p>
      <w:pPr>
        <w:numPr>
          <w:ilvl w:val="0"/>
          <w:numId w:val="1001"/>
        </w:numPr>
        <w:pStyle w:val="Compact"/>
      </w:pPr>
      <w:r>
        <w:rPr>
          <w:iCs/>
          <w:i/>
        </w:rPr>
        <w:t xml:space="preserve">Cultural Competence:</w:t>
      </w:r>
    </w:p>
    <w:p>
      <w:pPr>
        <w:numPr>
          <w:ilvl w:val="0"/>
          <w:numId w:val="1001"/>
        </w:numPr>
        <w:pStyle w:val="Compact"/>
      </w:pPr>
      <w:r>
        <w:rPr>
          <w:iCs/>
          <w:i/>
        </w:rPr>
        <w:t xml:space="preserve">Digital Transformation:</w:t>
      </w:r>
    </w:p>
    <w:p>
      <w:pPr>
        <w:numPr>
          <w:ilvl w:val="0"/>
          <w:numId w:val="1001"/>
        </w:numPr>
        <w:pStyle w:val="Compact"/>
      </w:pPr>
      <w:r>
        <w:rPr>
          <w:bCs/>
          <w:b/>
        </w:rPr>
        <w:t xml:space="preserve">Inclusion &amp; Diversity:</w:t>
      </w:r>
    </w:p>
    <w:p>
      <w:pPr>
        <w:numPr>
          <w:ilvl w:val="0"/>
          <w:numId w:val="1001"/>
        </w:numPr>
        <w:pStyle w:val="Compact"/>
      </w:pPr>
      <w:r>
        <w:rPr>
          <w:bCs/>
          <w:b/>
        </w:rPr>
        <w:t xml:space="preserve">Cases Studies:</w:t>
      </w:r>
    </w:p>
    <w:bookmarkEnd w:id="22"/>
    <w:bookmarkStart w:id="23" w:name="Xbab1a3833f6e387276bded2e43529a7bc9a9ff4"/>
    <w:p>
      <w:pPr>
        <w:pStyle w:val="Heading2"/>
      </w:pPr>
      <w:r>
        <w:t xml:space="preserve">The Unique Context of Netherlands Amsterdam</w:t>
      </w:r>
    </w:p>
    <w:p>
      <w:pPr>
        <w:pStyle w:val="FirstParagraph"/>
      </w:pPr>
      <w:r>
        <w:t xml:space="preserve">To understand the job of an Education Administrator, one must first understand the environment. The educational system in Netherlands Amsterdam is characterized by high standards, strong municipal oversight, and a deep commitment to egalitarianism.</w:t>
      </w:r>
    </w:p>
    <w:p>
      <w:pPr>
        <w:numPr>
          <w:ilvl w:val="0"/>
          <w:numId w:val="1002"/>
        </w:numPr>
        <w:pStyle w:val="Compact"/>
      </w:pPr>
      <w:r>
        <w:rPr>
          <w:bCs/>
          <w:b/>
        </w:rPr>
        <w:t xml:space="preserve">Municipal Governance:</w:t>
      </w:r>
    </w:p>
    <w:p>
      <w:pPr>
        <w:numPr>
          <w:ilvl w:val="0"/>
          <w:numId w:val="1002"/>
        </w:numPr>
        <w:pStyle w:val="Compact"/>
      </w:pPr>
      <w:r>
        <w:rPr>
          <w:bCs/>
          <w:b/>
        </w:rPr>
        <w:t xml:space="preserve">Cultural Diversity:</w:t>
      </w:r>
    </w:p>
    <w:p>
      <w:pPr>
        <w:numPr>
          <w:ilvl w:val="0"/>
          <w:numId w:val="1002"/>
        </w:numPr>
        <w:pStyle w:val="Compact"/>
      </w:pPr>
      <w:r>
        <w:rPr>
          <w:bCs/>
          <w:b/>
        </w:rPr>
        <w:t xml:space="preserve">Pedagogical Tradition:</w:t>
      </w:r>
    </w:p>
    <w:bookmarkEnd w:id="23"/>
    <w:bookmarkStart w:id="24" w:name="Xaf12160b45c6b1a0e0d87c023c228faad38a3d7"/>
    <w:p>
      <w:pPr>
        <w:pStyle w:val="Heading2"/>
      </w:pPr>
      <w:r>
        <w:t xml:space="preserve">The Modern Education Administrator: A Strategic Leader</w:t>
      </w:r>
    </w:p>
    <w:p>
      <w:pPr>
        <w:pStyle w:val="FirstParagraph"/>
      </w:pPr>
      <w:r>
        <w:t xml:space="preserve">The title "Education Administrator" in the context of Netherlands Amsterdam has evolved beyond basic clerical management. Today, this role is synonymous with strategic leadership.</w:t>
      </w:r>
    </w:p>
    <w:p>
      <w:pPr>
        <w:pStyle w:val="BodyText"/>
      </w:pPr>
      <w:r>
        <w:t xml:space="preserve">An effective administrator acts as the bridge between policy and practice. They translate municipal educational goals into actionable daily routines for teachers and staff. This involves:</w:t>
      </w:r>
    </w:p>
    <w:p>
      <w:pPr>
        <w:numPr>
          <w:ilvl w:val="0"/>
          <w:numId w:val="1003"/>
        </w:numPr>
        <w:pStyle w:val="Compact"/>
      </w:pPr>
      <w:r>
        <w:rPr>
          <w:bCs/>
          <w:b/>
        </w:rPr>
        <w:t xml:space="preserve">Visionary Planning:</w:t>
      </w:r>
    </w:p>
    <w:p>
      <w:pPr>
        <w:numPr>
          <w:ilvl w:val="0"/>
          <w:numId w:val="1003"/>
        </w:numPr>
        <w:pStyle w:val="Compact"/>
      </w:pPr>
      <w:r>
        <w:t xml:space="preserve">Resource Optimization:</w:t>
      </w:r>
    </w:p>
    <w:p>
      <w:pPr>
        <w:numPr>
          <w:ilvl w:val="0"/>
          <w:numId w:val="1003"/>
        </w:numPr>
        <w:pStyle w:val="Compact"/>
      </w:pPr>
      <w:r>
        <w:rPr>
          <w:bCs/>
          <w:b/>
        </w:rPr>
        <w:t xml:space="preserve">Talent Management:</w:t>
      </w:r>
    </w:p>
    <w:bookmarkEnd w:id="24"/>
    <w:bookmarkStart w:id="25" w:name="navigating-dutch-management-culture"/>
    <w:p>
      <w:pPr>
        <w:pStyle w:val="Heading2"/>
      </w:pPr>
      <w:r>
        <w:t xml:space="preserve">Navigating Dutch Management Culture</w:t>
      </w:r>
    </w:p>
    <w:p>
      <w:pPr>
        <w:pStyle w:val="FirstParagraph"/>
      </w:pPr>
      <w:r>
        <w:t xml:space="preserve">A critical skill for an Education Administrator in this region is the ability to navigate the specific management culture of Netherlands Amsterdam. The Dutch workplace is known for its flat hierarchies and direct communication styles.</w:t>
      </w:r>
    </w:p>
    <w:p>
      <w:pPr>
        <w:numPr>
          <w:ilvl w:val="0"/>
          <w:numId w:val="1004"/>
        </w:numPr>
        <w:pStyle w:val="Compact"/>
      </w:pPr>
      <w:r>
        <w:rPr>
          <w:bCs/>
          <w:b/>
        </w:rPr>
        <w:t xml:space="preserve">The Polder Model:</w:t>
      </w:r>
    </w:p>
    <w:p>
      <w:pPr>
        <w:numPr>
          <w:ilvl w:val="0"/>
          <w:numId w:val="1004"/>
        </w:numPr>
        <w:pStyle w:val="Compact"/>
      </w:pPr>
      <w:r>
        <w:t xml:space="preserve">Directness:</w:t>
      </w:r>
    </w:p>
    <w:p>
      <w:pPr>
        <w:numPr>
          <w:ilvl w:val="0"/>
          <w:numId w:val="1004"/>
        </w:numPr>
        <w:pStyle w:val="Compact"/>
      </w:pPr>
      <w:r>
        <w:rPr>
          <w:bCs/>
          <w:b/>
        </w:rPr>
        <w:t xml:space="preserve">Work-Life Balance:</w:t>
      </w:r>
    </w:p>
    <w:bookmarkEnd w:id="25"/>
    <w:bookmarkStart w:id="26" w:name="digital-transformation-and-innovation"/>
    <w:p>
      <w:pPr>
        <w:pStyle w:val="Heading2"/>
      </w:pPr>
      <w:r>
        <w:t xml:space="preserve">Digital Transformation and Innovation</w:t>
      </w:r>
    </w:p>
    <w:p>
      <w:pPr>
        <w:pStyle w:val="FirstParagraph"/>
      </w:pPr>
      <w:r>
        <w:t xml:space="preserve">Netherlands Amsterdam is a leader in digital innovation. Consequently, Education Administrators are expected to lead the charge in integrating technology into learning.</w:t>
      </w:r>
    </w:p>
    <w:p>
      <w:pPr>
        <w:numPr>
          <w:ilvl w:val="0"/>
          <w:numId w:val="1005"/>
        </w:numPr>
        <w:pStyle w:val="Compact"/>
      </w:pPr>
      <w:r>
        <w:rPr>
          <w:bCs/>
          <w:b/>
        </w:rPr>
        <w:t xml:space="preserve">Tech Integration:</w:t>
      </w:r>
    </w:p>
    <w:p>
      <w:pPr>
        <w:numPr>
          <w:ilvl w:val="0"/>
          <w:numId w:val="1005"/>
        </w:numPr>
        <w:pStyle w:val="Compact"/>
      </w:pPr>
      <w:r>
        <w:t xml:space="preserve">Data Privacy and Ethics:</w:t>
      </w:r>
    </w:p>
    <w:p>
      <w:pPr>
        <w:numPr>
          <w:ilvl w:val="0"/>
          <w:numId w:val="1005"/>
        </w:numPr>
        <w:pStyle w:val="Compact"/>
      </w:pPr>
      <w:r>
        <w:rPr>
          <w:bCs/>
          <w:b/>
        </w:rPr>
        <w:t xml:space="preserve">Digital Literacy:</w:t>
      </w:r>
    </w:p>
    <w:bookmarkEnd w:id="26"/>
    <w:bookmarkStart w:id="27" w:name="inclusion-diversity-and-equity-ide"/>
    <w:p>
      <w:pPr>
        <w:pStyle w:val="Heading2"/>
      </w:pPr>
      <w:r>
        <w:t xml:space="preserve">Inclusion, Diversity, and Equity (IDE)</w:t>
      </w:r>
    </w:p>
    <w:p>
      <w:pPr>
        <w:pStyle w:val="FirstParagraph"/>
      </w:pPr>
      <w:r>
        <w:t xml:space="preserve">In the multicultural hub of Netherlands Amsterdam, the Education Administrator plays a pivotal role in fostering an inclusive environment.</w:t>
      </w:r>
    </w:p>
    <w:p>
      <w:pPr>
        <w:numPr>
          <w:ilvl w:val="0"/>
          <w:numId w:val="1006"/>
        </w:numPr>
        <w:pStyle w:val="Compact"/>
      </w:pPr>
      <w:r>
        <w:rPr>
          <w:bCs/>
          <w:b/>
        </w:rPr>
        <w:t xml:space="preserve">Multilingual Support:</w:t>
      </w:r>
    </w:p>
    <w:p>
      <w:pPr>
        <w:numPr>
          <w:ilvl w:val="0"/>
          <w:numId w:val="1006"/>
        </w:numPr>
        <w:pStyle w:val="Compact"/>
      </w:pPr>
      <w:r>
        <w:t xml:space="preserve">Cultural Sensitivity Training:</w:t>
      </w:r>
    </w:p>
    <w:p>
      <w:pPr>
        <w:numPr>
          <w:ilvl w:val="0"/>
          <w:numId w:val="1006"/>
        </w:numPr>
        <w:pStyle w:val="Compact"/>
      </w:pPr>
      <w:r>
        <w:rPr>
          <w:bCs/>
          <w:b/>
        </w:rPr>
        <w:t xml:space="preserve">Equitable Access:</w:t>
      </w:r>
    </w:p>
    <w:bookmarkEnd w:id="27"/>
    <w:bookmarkStart w:id="28" w:name="case-study-innovating-in-the-polder"/>
    <w:p>
      <w:pPr>
        <w:pStyle w:val="Heading2"/>
      </w:pPr>
      <w:r>
        <w:t xml:space="preserve">Case Study: Innovating in the Polder</w:t>
      </w:r>
    </w:p>
    <w:p>
      <w:pPr>
        <w:pStyle w:val="FirstParagraph"/>
      </w:pPr>
      <w:r>
        <w:rPr>
          <w:bCs/>
          <w:b/>
        </w:rPr>
        <w:t xml:space="preserve">Scenario:</w:t>
      </w:r>
    </w:p>
    <w:p>
      <w:pPr>
        <w:pStyle w:val="BodyText"/>
      </w:pPr>
      <w:r>
        <w:rPr>
          <w:bCs/>
          <w:b/>
        </w:rPr>
        <w:t xml:space="preserve">The Administrator’s Action:</w:t>
      </w:r>
    </w:p>
    <w:p>
      <w:pPr>
        <w:pStyle w:val="BodyText"/>
      </w:pPr>
      <w:r>
        <w:t xml:space="preserve">Data Analysis:</w:t>
      </w:r>
    </w:p>
    <w:p>
      <w:pPr>
        <w:pStyle w:val="BodyText"/>
      </w:pPr>
      <w:r>
        <w:t xml:space="preserve">Stakeholder Engagement:</w:t>
      </w:r>
    </w:p>
    <w:bookmarkEnd w:id="28"/>
    <w:bookmarkStart w:id="29" w:name="challenges-and-future-trends"/>
    <w:p>
      <w:pPr>
        <w:pStyle w:val="Heading2"/>
      </w:pPr>
      <w:r>
        <w:t xml:space="preserve">Challenges and Future Trends</w:t>
      </w:r>
    </w:p>
    <w:p>
      <w:pPr>
        <w:pStyle w:val="FirstParagraph"/>
      </w:pPr>
      <w:r>
        <w:t xml:space="preserve">The role of the Education Administrator in Netherlands Amsterdam is not without its challenges. Looking ahead, several trends will shape this profession:</w:t>
      </w:r>
    </w:p>
    <w:p>
      <w:pPr>
        <w:numPr>
          <w:ilvl w:val="0"/>
          <w:numId w:val="1007"/>
        </w:numPr>
        <w:pStyle w:val="Compact"/>
      </w:pPr>
      <w:r>
        <w:t xml:space="preserve">Crisis Management:</w:t>
      </w:r>
    </w:p>
    <w:p>
      <w:pPr>
        <w:numPr>
          <w:ilvl w:val="0"/>
          <w:numId w:val="1007"/>
        </w:numPr>
        <w:pStyle w:val="Compact"/>
      </w:pPr>
      <w:r>
        <w:t xml:space="preserve">Sustainability Goals:</w:t>
      </w:r>
    </w:p>
    <w:p>
      <w:pPr>
        <w:numPr>
          <w:ilvl w:val="0"/>
          <w:numId w:val="1007"/>
        </w:numPr>
        <w:pStyle w:val="Compact"/>
      </w:pPr>
      <w:r>
        <w:rPr>
          <w:bCs/>
          <w:b/>
        </w:rPr>
        <w:t xml:space="preserve">Lifelong Learning:</w:t>
      </w:r>
    </w:p>
    <w:bookmarkEnd w:id="29"/>
    <w:bookmarkStart w:id="30" w:name="Xfad96f5c54096941663fea076d24e01d3dae269"/>
    <w:p>
      <w:pPr>
        <w:pStyle w:val="Heading2"/>
      </w:pPr>
      <w:r>
        <w:t xml:space="preserve">Conclusion: The Heart of Educational Excellence</w:t>
      </w:r>
    </w:p>
    <w:p>
      <w:pPr>
        <w:pStyle w:val="FirstParagraph"/>
      </w:pPr>
      <w:r>
        <w:t xml:space="preserve">In summary, the Education Administrator in Netherlands Amsterdam is a complex, multifaceted leader. They are managers of finance and logistics, diplomats of consensus, champions of diversity, and visionaries for the future.</w:t>
      </w:r>
    </w:p>
    <w:p>
      <w:pPr>
        <w:pStyle w:val="BodyText"/>
      </w:pPr>
      <w:r>
        <w:t xml:space="preserve">To succeed in this role requires a deep understanding of local culture, a commitment to pedagogical excellence, and the ability to navigate rapid change.</w:t>
      </w:r>
    </w:p>
    <w:p>
      <w:pPr>
        <w:numPr>
          <w:ilvl w:val="0"/>
          <w:numId w:val="1008"/>
        </w:numPr>
        <w:pStyle w:val="Compact"/>
      </w:pPr>
      <w:r>
        <w:t xml:space="preserve">Key Takeaway:</w:t>
      </w:r>
    </w:p>
    <w:bookmarkEnd w:id="30"/>
    <w:bookmarkStart w:id="31" w:name="qa"/>
    <w:p>
      <w:pPr>
        <w:pStyle w:val="Heading2"/>
      </w:pPr>
      <w:r>
        <w:t xml:space="preserve">Q&amp;A</w:t>
      </w:r>
    </w:p>
    <w:p>
      <w:pPr>
        <w:pStyle w:val="FirstParagraph"/>
      </w:pPr>
      <w:r>
        <w:t xml:space="preserve">We now open the floor for questions regarding the role of the Education Administrator in Netherlands Amsterdam.</w:t>
      </w:r>
    </w:p>
    <w:p>
      <w:pPr>
        <w:pStyle w:val="BodyText"/>
      </w:pPr>
      <w:r>
        <w:rPr>
          <w:iCs/>
          <w:i/>
        </w:rPr>
        <w:t xml:space="preserve">Please direct your questions to our panelists. Topics may include regulatory compliance, cultural integration strategies, or technological implementation.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Netherlands Amsterdam</dc:title>
  <dc:creator/>
  <dc:language>en</dc:language>
  <cp:keywords/>
  <dcterms:created xsi:type="dcterms:W3CDTF">2026-07-29T03:55:42Z</dcterms:created>
  <dcterms:modified xsi:type="dcterms:W3CDTF">2026-07-29T03:55:42Z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