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Qatar</w:t>
      </w:r>
      <w:r>
        <w:t xml:space="preserve"> </w:t>
      </w:r>
      <w:r>
        <w:t xml:space="preserve">Doha</w:t>
      </w:r>
    </w:p>
    <w:bookmarkStart w:id="22" w:name="slide-1"/>
    <w:bookmarkStart w:id="21" w:name="seminar-presentation-slides"/>
    <w:p>
      <w:pPr>
        <w:pStyle w:val="Heading1"/>
      </w:pPr>
      <w:r>
        <w:t xml:space="preserve">Seminar Presentation Slides</w:t>
      </w:r>
    </w:p>
    <w:bookmarkStart w:id="20" w:name="Xe49335ca48b3288de4d9b8c6da3d44729129ac8"/>
    <w:p>
      <w:pPr>
        <w:pStyle w:val="Heading2"/>
      </w:pPr>
      <w:r>
        <w:t xml:space="preserve">The Role of the Modern Education Administrator in Qatar Doha</w:t>
      </w:r>
    </w:p>
    <w:p>
      <w:pPr>
        <w:pStyle w:val="FirstParagraph"/>
      </w:pPr>
      <w:r>
        <w:rPr>
          <w:bCs/>
          <w:b/>
        </w:rPr>
        <w:t xml:space="preserve">Context:</w:t>
      </w:r>
      <w:r>
        <w:t xml:space="preserve"> </w:t>
      </w:r>
      <w:r>
        <w:t xml:space="preserve">Navigating Vision 2030, Cultural Heritage, and Global Academic Excellence.</w:t>
      </w:r>
    </w:p>
    <w:p>
      <w:r>
        <w:pict>
          <v:rect style="width:0;height:1.5pt" o:hralign="center" o:hrstd="t" o:hr="t"/>
        </w:pict>
      </w:r>
    </w:p>
    <w:p>
      <w:pPr>
        <w:pStyle w:val="FirstParagraph"/>
      </w:pPr>
      <w:r>
        <w:rPr>
          <w:iCs/>
          <w:i/>
        </w:rPr>
        <w:t xml:space="preserve">Presentation prepared for stakeholders in the Qatar Doha educational sector.</w:t>
      </w:r>
    </w:p>
    <w:bookmarkEnd w:id="20"/>
    <w:bookmarkEnd w:id="21"/>
    <w:bookmarkEnd w:id="22"/>
    <w:bookmarkStart w:id="24" w:name="slide-2"/>
    <w:bookmarkStart w:id="23" w:name="introduction-and-strategic-context"/>
    <w:p>
      <w:pPr>
        <w:pStyle w:val="Heading3"/>
      </w:pPr>
      <w:r>
        <w:t xml:space="preserve">1. Introduction and Strategic Context</w:t>
      </w:r>
    </w:p>
    <w:p>
      <w:pPr>
        <w:pStyle w:val="FirstParagraph"/>
      </w:pPr>
      <w:r>
        <w:t xml:space="preserve">The landscape of education in Qatar Doha is undergoing a profound transformation. As the capital city serves as the hub for intellectual development in the Gulf region, Education Administrators are no longer merely bureaucratic managers; they are strategic leaders responsible for aligning institutional goals with national priorities.</w:t>
      </w:r>
    </w:p>
    <w:p>
      <w:pPr>
        <w:pStyle w:val="BodyText"/>
      </w:pPr>
      <w:r>
        <w:t xml:space="preserve">In Qatar Doha, this role is uniquely complex because it requires balancing rapid modernization with deep-rooted cultural traditions. The administrator must understand that their decisions impact not just academic outcomes, but social cohesion and national identity. This seminar explores the multifaceted responsibilities of an Education Administrator within this dynamic environment.</w:t>
      </w:r>
    </w:p>
    <w:p>
      <w:pPr>
        <w:pStyle w:val="BodyText"/>
      </w:pPr>
      <w:r>
        <w:t xml:space="preserve">We will examine how Qatar Doha’s commitment to Knowledge Economy, as outlined in the National Vision 2030 (NV2030), dictates new standards for leadership, resource management, and pedagogical innovation.</w:t>
      </w:r>
    </w:p>
    <w:bookmarkEnd w:id="23"/>
    <w:bookmarkEnd w:id="24"/>
    <w:bookmarkStart w:id="26" w:name="slide-3"/>
    <w:bookmarkStart w:id="25" w:name="X69522af958200cd950612c070c2a407590e6cd8"/>
    <w:p>
      <w:pPr>
        <w:pStyle w:val="Heading3"/>
      </w:pPr>
      <w:r>
        <w:t xml:space="preserve">2. Strategic Alignment with Qatar Doha National Vision</w:t>
      </w:r>
    </w:p>
    <w:p>
      <w:pPr>
        <w:pStyle w:val="FirstParagraph"/>
      </w:pPr>
      <w:r>
        <w:t xml:space="preserve">An Education Administrator in Qatar Doha must serve as the primary architect of strategic alignment between their institution and the state’s long-term goals. The National Vision 2030 emphasizes four pillars: Human, Social, Economic, and Environment development.</w:t>
      </w:r>
    </w:p>
    <w:p>
      <w:pPr>
        <w:numPr>
          <w:ilvl w:val="0"/>
          <w:numId w:val="1001"/>
        </w:numPr>
        <w:pStyle w:val="Compact"/>
      </w:pPr>
      <w:r>
        <w:rPr>
          <w:bCs/>
          <w:b/>
        </w:rPr>
        <w:t xml:space="preserve">Human Development:</w:t>
      </w:r>
      <w:r>
        <w:t xml:space="preserve"> </w:t>
      </w:r>
      <w:r>
        <w:t xml:space="preserve">Administrators must prioritize curricula that foster critical thinking and innovation, preparing students for a diversified economy beyond hydrocarbons.</w:t>
      </w:r>
    </w:p>
    <w:p>
      <w:pPr>
        <w:numPr>
          <w:ilvl w:val="0"/>
          <w:numId w:val="1001"/>
        </w:numPr>
        <w:pStyle w:val="Compact"/>
      </w:pPr>
      <w:r>
        <w:rPr>
          <w:bCs/>
          <w:b/>
        </w:rPr>
        <w:t xml:space="preserve">Social Development:</w:t>
      </w:r>
      <w:r>
        <w:t xml:space="preserve"> </w:t>
      </w:r>
      <w:r>
        <w:t xml:space="preserve">In Qatar Doha, maintaining Islamic values while embracing global citizenship is paramount. The administrator acts as a guardian of cultural integrity while promoting inclusivity.</w:t>
      </w:r>
    </w:p>
    <w:p>
      <w:pPr>
        <w:numPr>
          <w:ilvl w:val="0"/>
          <w:numId w:val="1001"/>
        </w:numPr>
        <w:pStyle w:val="Compact"/>
      </w:pPr>
      <w:r>
        <w:rPr>
          <w:bCs/>
          <w:b/>
        </w:rPr>
        <w:t xml:space="preserve">Economic Development:</w:t>
      </w:r>
      <w:r>
        <w:t xml:space="preserve"> </w:t>
      </w:r>
      <w:r>
        <w:t xml:space="preserve">By fostering partnerships with local industries and international universities located in Education City, administrators contribute to the knowledge-based economy.</w:t>
      </w:r>
    </w:p>
    <w:p>
      <w:pPr>
        <w:pStyle w:val="FirstParagraph"/>
      </w:pPr>
      <w:r>
        <w:t xml:space="preserve">Failing to align with these strategic goals can result in misallocation of resources and a disconnect between graduate skills and labor market needs. Therefore, strategic planning is not optional; it is a mandatory component of administrative competence in Qatar Doha.</w:t>
      </w:r>
    </w:p>
    <w:bookmarkEnd w:id="25"/>
    <w:bookmarkEnd w:id="26"/>
    <w:bookmarkStart w:id="28" w:name="slide-4"/>
    <w:bookmarkStart w:id="27" w:name="Xec3e19a036688dbb6c83105c367855d48781afa"/>
    <w:p>
      <w:pPr>
        <w:pStyle w:val="Heading3"/>
      </w:pPr>
      <w:r>
        <w:t xml:space="preserve">3. Cultural Competence and Leadership in Qatar Doha</w:t>
      </w:r>
    </w:p>
    <w:p>
      <w:pPr>
        <w:pStyle w:val="FirstParagraph"/>
      </w:pPr>
      <w:r>
        <w:t xml:space="preserve">Leadership in an Education Administrator role within Qatar Doha demands high emotional intelligence and cultural sensitivity. The demographic profile of students and staff in Qatar is incredibly diverse, ranging from local Qatari nationals to expatriates from across the globe.</w:t>
      </w:r>
    </w:p>
    <w:p>
      <w:pPr>
        <w:pStyle w:val="BodyText"/>
      </w:pPr>
      <w:r>
        <w:t xml:space="preserve">The administrator must cultivate an environment where diverse viewpoints are respected, yet shared values of respect, hospitality, and modesty are upheld. This requires nuanced communication skills. For instance, conflict resolution strategies must be adapted to respect hierarchical relationships common in Arab culture while promoting collaborative decision-making.</w:t>
      </w:r>
    </w:p>
    <w:p>
      <w:pPr>
        <w:pStyle w:val="BodyText"/>
      </w:pPr>
      <w:r>
        <w:t xml:space="preserve">Furthermore, the Education Administrator serves as a cultural bridge. They must interpret global educational trends through the lens of local customs and ensure that international partnerships do not compromise local identity. In Qatar Doha, trust is built on personal relationships and professional reputation; thus, transparency and ethical conduct are essential administrative tools.</w:t>
      </w:r>
    </w:p>
    <w:bookmarkEnd w:id="27"/>
    <w:bookmarkEnd w:id="28"/>
    <w:bookmarkStart w:id="30" w:name="slide-5"/>
    <w:bookmarkStart w:id="29" w:name="Xf024e83ff7edc29f7efa1195e1dcf089e156202"/>
    <w:p>
      <w:pPr>
        <w:pStyle w:val="Heading3"/>
      </w:pPr>
      <w:r>
        <w:t xml:space="preserve">4. Driving Innovation and Technology Integration</w:t>
      </w:r>
    </w:p>
    <w:p>
      <w:pPr>
        <w:pStyle w:val="FirstParagraph"/>
      </w:pPr>
      <w:r>
        <w:t xml:space="preserve">Qatar Doha is rapidly becoming a regional tech hub, and Education Administrators are expected to lead this digital transition. This goes beyond simply purchasing hardware; it involves rethinking pedagogical delivery.</w:t>
      </w:r>
    </w:p>
    <w:p>
      <w:pPr>
        <w:numPr>
          <w:ilvl w:val="0"/>
          <w:numId w:val="1002"/>
        </w:numPr>
        <w:pStyle w:val="Compact"/>
      </w:pPr>
      <w:r>
        <w:rPr>
          <w:bCs/>
          <w:b/>
        </w:rPr>
        <w:t xml:space="preserve">Digital Infrastructure:</w:t>
      </w:r>
      <w:r>
        <w:t xml:space="preserve"> </w:t>
      </w:r>
      <w:r>
        <w:t xml:space="preserve">Ensuring robust connectivity across all schools and universities in Qatar Doha is the first step. Administrators must advocate for budget allocations that support smart classrooms and e-learning platforms.</w:t>
      </w:r>
    </w:p>
    <w:p>
      <w:pPr>
        <w:numPr>
          <w:ilvl w:val="0"/>
          <w:numId w:val="1002"/>
        </w:numPr>
        <w:pStyle w:val="Compact"/>
      </w:pPr>
      <w:r>
        <w:rPr>
          <w:bCs/>
          <w:b/>
        </w:rPr>
        <w:t xml:space="preserve">Data-Driven Decision Making:</w:t>
      </w:r>
      <w:r>
        <w:t xml:space="preserve"> </w:t>
      </w:r>
      <w:r>
        <w:t xml:space="preserve">Modern administrators utilize learning analytics to monitor student progress, predict dropout rates, and tailor interventions. In the competitive landscape of Qatar Doha, data integrity is crucial for maintaining institutional reputation.</w:t>
      </w:r>
    </w:p>
    <w:p>
      <w:pPr>
        <w:numPr>
          <w:ilvl w:val="0"/>
          <w:numId w:val="1002"/>
        </w:numPr>
        <w:pStyle w:val="Compact"/>
      </w:pPr>
      <w:r>
        <w:rPr>
          <w:bCs/>
          <w:b/>
        </w:rPr>
        <w:t xml:space="preserve">Innovation Hubs:</w:t>
      </w:r>
      <w:r>
        <w:t xml:space="preserve"> </w:t>
      </w:r>
      <w:r>
        <w:t xml:space="preserve">Administrators are encouraged to create spaces for innovation, such as STEM labs and entrepreneurship centers. By fostering a culture of experimentation, they prepare students to be problem-solvers rather than just passive learners.</w:t>
      </w:r>
    </w:p>
    <w:bookmarkEnd w:id="29"/>
    <w:bookmarkEnd w:id="30"/>
    <w:bookmarkStart w:id="32" w:name="slide-6"/>
    <w:bookmarkStart w:id="31" w:name="X4b4bb54e3db96162085ea0f2a248fe11d178b72"/>
    <w:p>
      <w:pPr>
        <w:pStyle w:val="Heading3"/>
      </w:pPr>
      <w:r>
        <w:t xml:space="preserve">5. Cultivating Global and Local Partnerships</w:t>
      </w:r>
    </w:p>
    <w:p>
      <w:pPr>
        <w:pStyle w:val="FirstParagraph"/>
      </w:pPr>
      <w:r>
        <w:t xml:space="preserve">One of the most distinctive features of Education in Qatar Doha is the presence of branch campuses from top-tier international universities (e.g., in Education City). The Education Administrator must excel at stakeholder management.</w:t>
      </w:r>
    </w:p>
    <w:p>
      <w:pPr>
        <w:pStyle w:val="BodyText"/>
      </w:pPr>
      <w:r>
        <w:t xml:space="preserve">This involves negotiating complex agreements between local ministries and foreign institutions. The administrator ensures that these partnerships result in tangible benefits for Qatari students, such as joint research initiatives and faculty exchange programs. Moreover, they must manage the financial aspects of these collaborations, ensuring sustainability and mutual benefit.</w:t>
      </w:r>
    </w:p>
    <w:p>
      <w:pPr>
        <w:pStyle w:val="BodyText"/>
      </w:pPr>
      <w:r>
        <w:t xml:space="preserve">In Qatar Doha, the network effect is powerful. Administrators who actively engage with government bodies like the Ministry of Education and Higher Education (MOEHE) can secure additional resources and policy support that enhances institutional capacity.</w:t>
      </w:r>
    </w:p>
    <w:bookmarkEnd w:id="31"/>
    <w:bookmarkEnd w:id="32"/>
    <w:bookmarkStart w:id="34" w:name="slide-7"/>
    <w:bookmarkStart w:id="33" w:name="current-challenges-and-future-outlook"/>
    <w:p>
      <w:pPr>
        <w:pStyle w:val="Heading3"/>
      </w:pPr>
      <w:r>
        <w:t xml:space="preserve">6. Current Challenges and Future Outlook</w:t>
      </w:r>
    </w:p>
    <w:p>
      <w:pPr>
        <w:pStyle w:val="FirstParagraph"/>
      </w:pPr>
      <w:r>
        <w:t xml:space="preserve">Despite significant progress, Education Administrators in Qatar Doha face ongoing challenges. These include retaining top-tier talent amidst global competition, addressing the specific needs of students with special educational requirements, and ensuring that curriculum updates keep pace with technological advancements.</w:t>
      </w:r>
    </w:p>
    <w:p>
      <w:pPr>
        <w:pStyle w:val="BodyText"/>
      </w:pPr>
      <w:r>
        <w:t xml:space="preserve">The future outlook for the Education Administrator is one of increased responsibility. As Qatar Doha hosts major global events like the World Cup legacy projects and ongoing diplomatic initiatives, the education sector is under pressure to produce globally competitive citizens. The administrator must be agile, resilient, and visionary.</w:t>
      </w:r>
    </w:p>
    <w:p>
      <w:pPr>
        <w:pStyle w:val="BodyText"/>
      </w:pPr>
      <w:r>
        <w:t xml:space="preserve">Looking ahead, there will be a greater emphasis on lifelong learning and vocational training. The Administrator’s role will expand to include community engagement programs that connect schools with local businesses and civil society organizations in Qatar Doha.</w:t>
      </w:r>
    </w:p>
    <w:bookmarkEnd w:id="33"/>
    <w:bookmarkEnd w:id="34"/>
    <w:bookmarkStart w:id="36" w:name="slide-8"/>
    <w:bookmarkStart w:id="35" w:name="conclusion"/>
    <w:p>
      <w:pPr>
        <w:pStyle w:val="Heading3"/>
      </w:pPr>
      <w:r>
        <w:t xml:space="preserve">7. Conclusion</w:t>
      </w:r>
    </w:p>
    <w:p>
      <w:pPr>
        <w:pStyle w:val="FirstParagraph"/>
      </w:pPr>
      <w:r>
        <w:t xml:space="preserve">In conclusion, the role of an Education Administrator in Qatar Doha is pivotal to the nation’s development trajectory. It is a position that requires a delicate balance of tradition and innovation, local identity and global outlook.</w:t>
      </w:r>
    </w:p>
    <w:p>
      <w:pPr>
        <w:pStyle w:val="BodyText"/>
      </w:pPr>
      <w:r>
        <w:t xml:space="preserve">To succeed, administrators must:</w:t>
      </w:r>
    </w:p>
    <w:p>
      <w:pPr>
        <w:numPr>
          <w:ilvl w:val="0"/>
          <w:numId w:val="1003"/>
        </w:numPr>
        <w:pStyle w:val="Compact"/>
      </w:pPr>
      <w:r>
        <w:t xml:space="preserve">Align institutional strategies with Qatar National Vision 2030.</w:t>
      </w:r>
    </w:p>
    <w:p>
      <w:pPr>
        <w:numPr>
          <w:ilvl w:val="0"/>
          <w:numId w:val="1003"/>
        </w:numPr>
        <w:pStyle w:val="Compact"/>
      </w:pPr>
      <w:r>
        <w:t xml:space="preserve">Foster culturally competent and inclusive environments.</w:t>
      </w:r>
    </w:p>
    <w:p>
      <w:pPr>
        <w:pStyle w:val="FirstParagraph"/>
      </w:pPr>
      <w:r>
        <w:t xml:space="preserve">This Seminar Presentation Slides document highlights that effective leadership in education is not just about management; it is about inspiration, strategic foresight, and unwavering commitment to the future of Qatar Doha.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Qatar Doha</dc:title>
  <dc:creator/>
  <dc:language>en</dc:language>
  <cp:keywords/>
  <dcterms:created xsi:type="dcterms:W3CDTF">2026-07-29T08:52:40Z</dcterms:created>
  <dcterms:modified xsi:type="dcterms:W3CDTF">2026-07-29T08:52:40Z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