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Los</w:t>
      </w:r>
      <w:r>
        <w:t xml:space="preserve"> </w:t>
      </w:r>
      <w:r>
        <w:t xml:space="preserve">Angeles</w:t>
      </w:r>
    </w:p>
    <w:bookmarkStart w:id="20" w:name="seminar-presentation-slides"/>
    <w:p>
      <w:pPr>
        <w:pStyle w:val="Heading1"/>
      </w:pPr>
      <w:r>
        <w:t xml:space="preserve">Seminar Presentation Slides</w:t>
      </w:r>
    </w:p>
    <w:p>
      <w:pPr>
        <w:pStyle w:val="FirstParagraph"/>
      </w:pPr>
      <w:r>
        <w:rPr>
          <w:bCs/>
          <w:b/>
        </w:rPr>
        <w:t xml:space="preserve">Navigating the Complex Landscape of Modern Education Administration in United States Los Angeles</w:t>
      </w:r>
    </w:p>
    <w:bookmarkEnd w:id="20"/>
    <w:bookmarkStart w:id="21" w:name="slide-1-introduction-and-scope"/>
    <w:p>
      <w:pPr>
        <w:pStyle w:val="Heading2"/>
      </w:pPr>
      <w:r>
        <w:t xml:space="preserve">Slide 1: Introduction and Scope</w:t>
      </w:r>
    </w:p>
    <w:p>
      <w:pPr>
        <w:pStyle w:val="FirstParagraph"/>
      </w:pPr>
      <w:r>
        <w:t xml:space="preserve">Welcome to this comprehensive seminar dedicated to the evolving role of the Education Administrator. In this presentation, we will explore the unique challenges, strategic imperatives, and leadership dynamics required to manage educational institutions effectively within one of the most diverse metropolitan areas in the world: United States Los Angeles.</w:t>
      </w:r>
    </w:p>
    <w:p>
      <w:pPr>
        <w:pStyle w:val="BodyText"/>
      </w:pPr>
      <w:r>
        <w:t xml:space="preserve">The scope of this document is not merely theoretical; it is grounded in the practical realities of managing schools in a high-stakes urban environment. The Education Administrator today is no longer just an manager of budgets and personnel but a visionary leader who must navigate complex socio-economic landscapes, diverse cultural expectations, and rigorous state mandates. As we delve into these slides, keep in mind that the context of United States Los Angeles dictates specific approaches to equity, technology integration, and community engagement.</w:t>
      </w:r>
    </w:p>
    <w:bookmarkEnd w:id="21"/>
    <w:bookmarkStart w:id="23" w:name="Xd9f1483e6e8ef611864824d62dcf621f4440909"/>
    <w:p>
      <w:pPr>
        <w:pStyle w:val="Heading2"/>
      </w:pPr>
      <w:r>
        <w:t xml:space="preserve">Slide 2: The Unique Context of United States Los Angeles</w:t>
      </w:r>
    </w:p>
    <w:p>
      <w:pPr>
        <w:pStyle w:val="FirstParagraph"/>
      </w:pPr>
      <w:r>
        <w:t xml:space="preserve">To understand the role of an Education Administrator in this region, one must first appreciate the distinct demographic and geographic fabric of United States Los Angeles. This city is a mosaic of cultures, languages, and socioeconomic statuses. Schools here serve a population that is predominantly Latino/Hispanic, followed by significant Asian-American communities, as well as substantial African-American and White populations.</w:t>
      </w:r>
    </w:p>
    <w:bookmarkStart w:id="22" w:name="key-characteristics"/>
    <w:p>
      <w:pPr>
        <w:pStyle w:val="Heading3"/>
      </w:pPr>
      <w:r>
        <w:t xml:space="preserve">Key Characteristics:</w:t>
      </w:r>
    </w:p>
    <w:p>
      <w:pPr>
        <w:numPr>
          <w:ilvl w:val="0"/>
          <w:numId w:val="1001"/>
        </w:numPr>
        <w:pStyle w:val="Compact"/>
      </w:pPr>
      <w:r>
        <w:rPr>
          <w:bCs/>
          <w:b/>
        </w:rPr>
        <w:t xml:space="preserve">Diversity:</w:t>
      </w:r>
      <w:r>
        <w:t xml:space="preserve"> </w:t>
      </w:r>
      <w:r>
        <w:t xml:space="preserve">Administrators must be culturally competent leaders who can bridge gaps between disparate community groups and school systems.</w:t>
      </w:r>
    </w:p>
    <w:p>
      <w:pPr>
        <w:numPr>
          <w:ilvl w:val="0"/>
          <w:numId w:val="1001"/>
        </w:numPr>
        <w:pStyle w:val="Compact"/>
      </w:pPr>
      <w:r>
        <w:rPr>
          <w:bCs/>
          <w:b/>
        </w:rPr>
        <w:t xml:space="preserve">Socioeconomic Disparity:</w:t>
      </w:r>
    </w:p>
    <w:p>
      <w:pPr>
        <w:numPr>
          <w:ilvl w:val="0"/>
          <w:numId w:val="1001"/>
        </w:numPr>
        <w:pStyle w:val="Compact"/>
      </w:pPr>
      <w:r>
        <w:rPr>
          <w:bCs/>
          <w:b/>
        </w:rPr>
        <w:t xml:space="preserve">Scale:</w:t>
      </w:r>
      <w:r>
        <w:t xml:space="preserve"> </w:t>
      </w:r>
      <w:r>
        <w:t xml:space="preserve">The sheer size of the metropolitan area means that logistics, transportation, and remote learning infrastructure are critical components of administration.</w:t>
      </w:r>
    </w:p>
    <w:p>
      <w:pPr>
        <w:pStyle w:val="FirstParagraph"/>
      </w:pPr>
      <w:r>
        <w:t xml:space="preserve">Note: Effective Education Administrator practices in United States Los Angeles must prioritize inclusivity and resource allocation based on need rather than uniformity.</w:t>
      </w:r>
    </w:p>
    <w:bookmarkEnd w:id="22"/>
    <w:bookmarkEnd w:id="23"/>
    <w:bookmarkStart w:id="25" w:name="slide-3-strategic-leadership-and-vision"/>
    <w:p>
      <w:pPr>
        <w:pStyle w:val="Heading2"/>
      </w:pPr>
      <w:r>
        <w:t xml:space="preserve">Slide 3: Strategic Leadership and Vision</w:t>
      </w:r>
    </w:p>
    <w:p>
      <w:pPr>
        <w:pStyle w:val="FirstParagraph"/>
      </w:pPr>
      <w:r>
        <w:t xml:space="preserve">The modern Education Administrator acts as the chief strategic officer of an institution. In United States Los Angeles, where educational standards are high and accountability measures are strict, setting a clear vision is paramount. This vision must align with state mandates while remaining responsive to local community needs.</w:t>
      </w:r>
    </w:p>
    <w:bookmarkStart w:id="24" w:name="core-strategic-pillars"/>
    <w:p>
      <w:pPr>
        <w:pStyle w:val="Heading3"/>
      </w:pPr>
      <w:r>
        <w:t xml:space="preserve">Core Strategic Pillars:</w:t>
      </w:r>
    </w:p>
    <w:p>
      <w:pPr>
        <w:numPr>
          <w:ilvl w:val="0"/>
          <w:numId w:val="1002"/>
        </w:numPr>
        <w:pStyle w:val="Compact"/>
      </w:pPr>
      <w:r>
        <w:rPr>
          <w:bCs/>
          <w:b/>
        </w:rPr>
        <w:t xml:space="preserve">Educational Excellence:</w:t>
      </w:r>
      <w:r>
        <w:t xml:space="preserve"> </w:t>
      </w:r>
      <w:r>
        <w:t xml:space="preserve">Ensuring that curricula meet or exceed Common Core and state-specific standards, preparing students for higher education and the workforce.</w:t>
      </w:r>
    </w:p>
    <w:p>
      <w:pPr>
        <w:numPr>
          <w:ilvl w:val="0"/>
          <w:numId w:val="1002"/>
        </w:numPr>
        <w:pStyle w:val="Compact"/>
      </w:pPr>
      <w:r>
        <w:rPr>
          <w:bCs/>
          <w:b/>
        </w:rPr>
        <w:t xml:space="preserve">Cultural Responsiveness:</w:t>
      </w:r>
      <w:r>
        <w:t xml:space="preserve"> </w:t>
      </w:r>
      <w:r>
        <w:t xml:space="preserve">Implementing policies that respect and reflect the identities of all students. In Los Angeles, this might mean dual-language immersion programs or culturally relevant pedagogy training for staff.</w:t>
      </w:r>
    </w:p>
    <w:p>
      <w:pPr>
        <w:numPr>
          <w:ilvl w:val="0"/>
          <w:numId w:val="1002"/>
        </w:numPr>
        <w:pStyle w:val="Compact"/>
      </w:pPr>
      <w:r>
        <w:rPr>
          <w:bCs/>
          <w:b/>
        </w:rPr>
        <w:t xml:space="preserve">Sustainability:</w:t>
      </w:r>
      <w:r>
        <w:t xml:space="preserve"> </w:t>
      </w:r>
      <w:r>
        <w:t xml:space="preserve">Long-term planning for financial health, facility maintenance, and teacher retention in a competitive labor market.</w:t>
      </w:r>
    </w:p>
    <w:p>
      <w:pPr>
        <w:pStyle w:val="FirstParagraph"/>
      </w:pPr>
      <w:r>
        <w:t xml:space="preserve">An Education Administrator must be able to articulate this vision clearly to stakeholders ranging from school board members in United States Los Angeles to parents and local business partners.</w:t>
      </w:r>
    </w:p>
    <w:bookmarkEnd w:id="24"/>
    <w:bookmarkEnd w:id="25"/>
    <w:bookmarkStart w:id="27" w:name="Xba21de65a2d7cdec52c6f6b6d4e2e9e38656997"/>
    <w:p>
      <w:pPr>
        <w:pStyle w:val="Heading2"/>
      </w:pPr>
      <w:r>
        <w:t xml:space="preserve">Slide 4: Financial Stewardship and Resource Management</w:t>
      </w:r>
    </w:p>
    <w:p>
      <w:pPr>
        <w:pStyle w:val="FirstParagraph"/>
      </w:pPr>
      <w:r>
        <w:t xml:space="preserve">Budgeting is one of the most critical functions of an Education Administrator. In United States Los Angeles, funding sources can be complex, involving federal grants (Title I), state funding formulas based on student attendance and demographics, and local community partnerships.</w:t>
      </w:r>
    </w:p>
    <w:bookmarkStart w:id="26" w:name="challenges-in-resource-allocation"/>
    <w:p>
      <w:pPr>
        <w:pStyle w:val="Heading3"/>
      </w:pPr>
      <w:r>
        <w:t xml:space="preserve">Challenges in Resource Allocation:</w:t>
      </w:r>
    </w:p>
    <w:p>
      <w:pPr>
        <w:numPr>
          <w:ilvl w:val="0"/>
          <w:numId w:val="1003"/>
        </w:numPr>
        <w:pStyle w:val="Compact"/>
      </w:pPr>
      <w:r>
        <w:rPr>
          <w:bCs/>
          <w:b/>
        </w:rPr>
        <w:t xml:space="preserve">Evidence-Based Spending:</w:t>
      </w:r>
      <w:r>
        <w:t xml:space="preserve"> </w:t>
      </w:r>
      <w:r>
        <w:t xml:space="preserve">Administrators must allocate funds to programs that have proven efficacy, such as early literacy interventions or STEM initiatives.</w:t>
      </w:r>
    </w:p>
    <w:p>
      <w:pPr>
        <w:numPr>
          <w:ilvl w:val="0"/>
          <w:numId w:val="1003"/>
        </w:numPr>
        <w:pStyle w:val="Compact"/>
      </w:pPr>
      <w:r>
        <w:rPr>
          <w:bCs/>
          <w:b/>
        </w:rPr>
        <w:t xml:space="preserve">Crisis Preparedness:</w:t>
      </w:r>
    </w:p>
    <w:p>
      <w:pPr>
        <w:numPr>
          <w:ilvl w:val="0"/>
          <w:numId w:val="1000"/>
        </w:numPr>
        <w:pStyle w:val="Compact"/>
      </w:pPr>
      <w:r>
        <w:t xml:space="preserve">The economic volatility in the United States Los Angeles region requires administrators to maintain emergency reserves and flexible budgeting strategies.</w:t>
      </w:r>
    </w:p>
    <w:p>
      <w:pPr>
        <w:numPr>
          <w:ilvl w:val="0"/>
          <w:numId w:val="1003"/>
        </w:numPr>
        <w:pStyle w:val="Compact"/>
      </w:pPr>
      <w:r>
        <w:rPr>
          <w:bCs/>
          <w:b/>
        </w:rPr>
        <w:t xml:space="preserve">Transparency:</w:t>
      </w:r>
      <w:r>
        <w:t xml:space="preserve"> </w:t>
      </w:r>
      <w:r>
        <w:t xml:space="preserve">Building trust with the community through open book policies regarding how tax dollars are spent on student services.</w:t>
      </w:r>
    </w:p>
    <w:p>
      <w:pPr>
        <w:pStyle w:val="FirstParagraph"/>
      </w:pPr>
      <w:r>
        <w:t xml:space="preserve">Failing to manage resources effectively can lead to program cuts that disproportionately affect vulnerable students, a scenario Education Administrators must actively prevent.</w:t>
      </w:r>
    </w:p>
    <w:bookmarkEnd w:id="26"/>
    <w:bookmarkEnd w:id="27"/>
    <w:bookmarkStart w:id="29" w:name="Xf316b53eb819ca7029082cda649a007a6fdc063"/>
    <w:p>
      <w:pPr>
        <w:pStyle w:val="Heading2"/>
      </w:pPr>
      <w:r>
        <w:t xml:space="preserve">Slide 5: Human Capital and Teacher Retention</w:t>
      </w:r>
    </w:p>
    <w:p>
      <w:pPr>
        <w:pStyle w:val="FirstParagraph"/>
      </w:pPr>
      <w:r>
        <w:t xml:space="preserve">The quality of an education system is directly correlated with the quality of its teachers. Education Administrators in United States Los Angeles face a significant challenge in recruiting and retaining high-quality educators amidst burnout rates that have risen sharply post-pandemic.</w:t>
      </w:r>
    </w:p>
    <w:bookmarkStart w:id="28" w:name="retention-strategies"/>
    <w:p>
      <w:pPr>
        <w:pStyle w:val="Heading3"/>
      </w:pPr>
      <w:r>
        <w:t xml:space="preserve">Retention Strategies:</w:t>
      </w:r>
    </w:p>
    <w:p>
      <w:pPr>
        <w:numPr>
          <w:ilvl w:val="0"/>
          <w:numId w:val="1004"/>
        </w:numPr>
        <w:pStyle w:val="Compact"/>
      </w:pPr>
      <w:r>
        <w:rPr>
          <w:bCs/>
          <w:b/>
        </w:rPr>
        <w:t xml:space="preserve">Mental Health Support:</w:t>
      </w:r>
      <w:r>
        <w:t xml:space="preserve">: Providing robust professional development and mental health resources for staff.</w:t>
      </w:r>
    </w:p>
    <w:p>
      <w:pPr>
        <w:numPr>
          <w:ilvl w:val="0"/>
          <w:numId w:val="1004"/>
        </w:numPr>
        <w:pStyle w:val="Compact"/>
      </w:pPr>
      <w:r>
        <w:rPr>
          <w:bCs/>
          <w:b/>
        </w:rPr>
        <w:t xml:space="preserve">Career Ladders:</w:t>
      </w:r>
      <w:r>
        <w:t xml:space="preserve">: Creating clear pathways for professional growth, including mentorship programs and leadership opportunities within the school structure.</w:t>
      </w:r>
    </w:p>
    <w:p>
      <w:pPr>
        <w:numPr>
          <w:ilvl w:val="0"/>
          <w:numId w:val="1004"/>
        </w:numPr>
        <w:pStyle w:val="Compact"/>
      </w:pPr>
      <w:r>
        <w:rPr>
          <w:bCs/>
          <w:b/>
        </w:rPr>
        <w:t xml:space="preserve">School Climate:</w:t>
      </w:r>
      <w:r>
        <w:t xml:space="preserve">: Fostering a positive work environment that values collaboration over isolation. In the diverse setting of United States Los Angeles, this also means supporting teachers in navigating cross-cultural communication with students and parents.</w:t>
      </w:r>
    </w:p>
    <w:bookmarkEnd w:id="28"/>
    <w:bookmarkEnd w:id="29"/>
    <w:bookmarkStart w:id="31" w:name="X5f712011813e4323860d651cc3b672f5af9b450"/>
    <w:p>
      <w:pPr>
        <w:pStyle w:val="Heading2"/>
      </w:pPr>
      <w:r>
        <w:t xml:space="preserve">Slide 6: Community Engagement and Stakeholder Relations</w:t>
      </w:r>
    </w:p>
    <w:p>
      <w:pPr>
        <w:pStyle w:val="FirstParagraph"/>
      </w:pPr>
      <w:r>
        <w:t xml:space="preserve">An Education Administrator cannot operate in a silo. In United States Los Angeles, the concept of "community schools" is particularly relevant. These are schools that serve as hubs for community services, including health clinics, adult education classes, and family support centers.</w:t>
      </w:r>
    </w:p>
    <w:bookmarkStart w:id="30" w:name="engagement-tactics"/>
    <w:p>
      <w:pPr>
        <w:pStyle w:val="Heading3"/>
      </w:pPr>
      <w:r>
        <w:t xml:space="preserve">Engagement Tactics:</w:t>
      </w:r>
    </w:p>
    <w:p>
      <w:pPr>
        <w:numPr>
          <w:ilvl w:val="0"/>
          <w:numId w:val="1005"/>
        </w:numPr>
        <w:pStyle w:val="Compact"/>
      </w:pPr>
      <w:r>
        <w:rPr>
          <w:bCs/>
          <w:b/>
        </w:rPr>
        <w:t xml:space="preserve">Bilingual Communication:</w:t>
      </w:r>
      <w:r>
        <w:t xml:space="preserve">: Ensuring all communications are available in English and Spanish primarily, but also reflecting other major languages spoken in the district (e.g., Armenian, Korean, Mandarin).</w:t>
      </w:r>
    </w:p>
    <w:p>
      <w:pPr>
        <w:numPr>
          <w:ilvl w:val="0"/>
          <w:numId w:val="1005"/>
        </w:numPr>
        <w:pStyle w:val="Compact"/>
      </w:pPr>
      <w:r>
        <w:rPr>
          <w:bCs/>
          <w:b/>
        </w:rPr>
        <w:t xml:space="preserve">Partnerships with Local Businesses:</w:t>
      </w:r>
      <w:r>
        <w:t xml:space="preserve">: Leveraging the proximity to Hollywood, tech startups, and logistics hubs to create internships for students.</w:t>
      </w:r>
    </w:p>
    <w:p>
      <w:pPr>
        <w:numPr>
          <w:ilvl w:val="0"/>
          <w:numId w:val="1005"/>
        </w:numPr>
        <w:pStyle w:val="Compact"/>
      </w:pPr>
      <w:r>
        <w:rPr>
          <w:bCs/>
          <w:b/>
        </w:rPr>
        <w:t xml:space="preserve">Patient and Family Academies:</w:t>
      </w:r>
      <w:r>
        <w:t xml:space="preserve">: Educating families on how to advocate for their children within the US school system.</w:t>
      </w:r>
    </w:p>
    <w:p>
      <w:pPr>
        <w:pStyle w:val="FirstParagraph"/>
      </w:pPr>
      <w:r>
        <w:t xml:space="preserve">Strong community ties buffer schools against external political pressures and provide a safety net for at-risk youth in United States Los Angeles.</w:t>
      </w:r>
    </w:p>
    <w:bookmarkEnd w:id="30"/>
    <w:bookmarkEnd w:id="31"/>
    <w:bookmarkStart w:id="33" w:name="X98ecc2750eef866ec1c7d322d7b9606adb44f43"/>
    <w:p>
      <w:pPr>
        <w:pStyle w:val="Heading2"/>
      </w:pPr>
      <w:r>
        <w:t xml:space="preserve">Slide 7: Equity, Diversity, and Inclusion (EDI)</w:t>
      </w:r>
    </w:p>
    <w:p>
      <w:pPr>
        <w:pStyle w:val="FirstParagraph"/>
      </w:pPr>
      <w:r>
        <w:t xml:space="preserve">In the context of United States Los Angeles, EDI is not just a buzzword; it is an operational mandate. Education Administrators must actively audit their systems for bias in discipline, placement in advanced coursework, and hiring practices.</w:t>
      </w:r>
    </w:p>
    <w:bookmarkStart w:id="32" w:name="actionable-steps"/>
    <w:p>
      <w:pPr>
        <w:pStyle w:val="Heading3"/>
      </w:pPr>
      <w:r>
        <w:t xml:space="preserve">Actionable Steps:</w:t>
      </w:r>
    </w:p>
    <w:p>
      <w:pPr>
        <w:numPr>
          <w:ilvl w:val="0"/>
          <w:numId w:val="1006"/>
        </w:numPr>
        <w:pStyle w:val="Compact"/>
      </w:pPr>
      <w:r>
        <w:rPr>
          <w:bCs/>
          <w:b/>
        </w:rPr>
        <w:t xml:space="preserve">Data Disaggregation:</w:t>
      </w:r>
      <w:r>
        <w:t xml:space="preserve">: Analyzing student performance data by race, ethnicity, gender, and socioeconomic status to identify achievement gaps.</w:t>
      </w:r>
    </w:p>
    <w:p>
      <w:pPr>
        <w:numPr>
          <w:ilvl w:val="0"/>
          <w:numId w:val="1006"/>
        </w:numPr>
        <w:pStyle w:val="Compact"/>
      </w:pPr>
      <w:r>
        <w:rPr>
          <w:bCs/>
          <w:b/>
        </w:rPr>
        <w:t xml:space="preserve">Inclusive Curriculum:</w:t>
      </w:r>
      <w:r>
        <w:t xml:space="preserve">: Ensuring that textbooks and learning materials reflect the histories and contributions of diverse groups.</w:t>
      </w:r>
    </w:p>
    <w:p>
      <w:pPr>
        <w:numPr>
          <w:ilvl w:val="0"/>
          <w:numId w:val="1006"/>
        </w:numPr>
      </w:pPr>
      <w:r>
        <w:t xml:space="preserve">Diverse Hiring Practices:</w:t>
      </w:r>
    </w:p>
    <w:p>
      <w:pPr>
        <w:numPr>
          <w:ilvl w:val="0"/>
          <w:numId w:val="1000"/>
        </w:numPr>
      </w:pPr>
      <w:r>
        <w:t xml:space="preserve">: Actively recruiting administrators and teachers who reflect the demographic composition of United States Los Angeles student body to serve as role models.</w:t>
      </w:r>
    </w:p>
    <w:bookmarkEnd w:id="32"/>
    <w:bookmarkEnd w:id="33"/>
    <w:bookmarkStart w:id="35" w:name="Xc2de307ed098423f16847905e845c11ba38c30a"/>
    <w:p>
      <w:pPr>
        <w:pStyle w:val="Heading2"/>
      </w:pPr>
      <w:r>
        <w:t xml:space="preserve">Slide 8: Technology Integration and Innovation</w:t>
      </w:r>
    </w:p>
    <w:p>
      <w:pPr>
        <w:pStyle w:val="FirstParagraph"/>
      </w:pPr>
      <w:r>
        <w:t xml:space="preserve">The digital divide remains a significant hurdle in United States Los Angeles. Education Administrators are responsible for ensuring equitable access to technology, whether it is high-speed internet at home or devices in the classroom.</w:t>
      </w:r>
    </w:p>
    <w:bookmarkStart w:id="34" w:name="innovation-frameworks"/>
    <w:p>
      <w:pPr>
        <w:pStyle w:val="Heading3"/>
      </w:pPr>
      <w:r>
        <w:t xml:space="preserve">Innovation Frameworks:</w:t>
      </w:r>
    </w:p>
    <w:p>
      <w:pPr>
        <w:numPr>
          <w:ilvl w:val="0"/>
          <w:numId w:val="1007"/>
        </w:numPr>
        <w:pStyle w:val="Compact"/>
      </w:pPr>
      <w:r>
        <w:rPr>
          <w:bCs/>
          <w:b/>
        </w:rPr>
        <w:t xml:space="preserve">Digital Literacy:</w:t>
      </w:r>
      <w:r>
        <w:t xml:space="preserve">: Integrating coding, media literacy, and cybersecurity awareness into the curriculum.</w:t>
      </w:r>
    </w:p>
    <w:p>
      <w:pPr>
        <w:numPr>
          <w:ilvl w:val="0"/>
          <w:numId w:val="1007"/>
        </w:numPr>
      </w:pPr>
      <w:r>
        <w:t xml:space="preserve">Data Privacy:</w:t>
      </w:r>
    </w:p>
    <w:p>
      <w:pPr>
        <w:numPr>
          <w:ilvl w:val="0"/>
          <w:numId w:val="1000"/>
        </w:numPr>
      </w:pPr>
      <w:r>
        <w:t xml:space="preserve">: Protecting student information in compliance with federal laws (FERPA) and state regulations specific to California.</w:t>
      </w:r>
    </w:p>
    <w:p>
      <w:pPr>
        <w:numPr>
          <w:ilvl w:val="0"/>
          <w:numId w:val="1007"/>
        </w:numPr>
      </w:pPr>
      <w:r>
        <w:t xml:space="preserve">Hybrid Learning Models:</w:t>
      </w:r>
    </w:p>
    <w:p>
      <w:pPr>
        <w:numPr>
          <w:ilvl w:val="0"/>
          <w:numId w:val="1000"/>
        </w:numPr>
      </w:pPr>
      <w:r>
        <w:t xml:space="preserve">: Maintaining flexible infrastructure that allows for seamless transitions between in-person and remote learning, a necessity learned during recent global events.</w:t>
      </w:r>
    </w:p>
    <w:bookmarkEnd w:id="34"/>
    <w:bookmarkEnd w:id="35"/>
    <w:bookmarkStart w:id="37" w:name="X89fb417124c02abeb905aa47d69b75b56c73d84"/>
    <w:p>
      <w:pPr>
        <w:pStyle w:val="Heading2"/>
      </w:pPr>
      <w:r>
        <w:t xml:space="preserve">Slide 9: Legal Compliance and Policy Navigation</w:t>
      </w:r>
    </w:p>
    <w:p>
      <w:pPr>
        <w:pStyle w:val="FirstParagraph"/>
      </w:pPr>
      <w:r>
        <w:t xml:space="preserve">Educators in United States Los Angeles operate under a dense web of regulations. Education Administrators must be well-versed in California Education Code, federal special education laws (IDEA), and local district policies.</w:t>
      </w:r>
    </w:p>
    <w:bookmarkStart w:id="36" w:name="risk-management"/>
    <w:p>
      <w:pPr>
        <w:pStyle w:val="Heading3"/>
      </w:pPr>
      <w:r>
        <w:t xml:space="preserve">Risk Management:</w:t>
      </w:r>
    </w:p>
    <w:p>
      <w:pPr>
        <w:numPr>
          <w:ilvl w:val="0"/>
          <w:numId w:val="1008"/>
        </w:numPr>
        <w:pStyle w:val="Compact"/>
      </w:pPr>
      <w:r>
        <w:rPr>
          <w:bCs/>
          <w:b/>
        </w:rPr>
        <w:t xml:space="preserve">Civil Rights Compliance:</w:t>
      </w:r>
      <w:r>
        <w:t xml:space="preserve">: Ensuring non-discrimination in all school activities and hiring.</w:t>
      </w:r>
    </w:p>
    <w:p>
      <w:pPr>
        <w:numPr>
          <w:ilvl w:val="0"/>
          <w:numId w:val="1008"/>
        </w:numPr>
        <w:pStyle w:val="Compact"/>
      </w:pPr>
      <w:r>
        <w:rPr>
          <w:bCs/>
          <w:b/>
        </w:rPr>
        <w:t xml:space="preserve">Safety Protocols:</w:t>
      </w:r>
      <w:r>
        <w:t xml:space="preserve">: Implementing rigorous safety plans for emergencies, ranging from earthquakes (given the California geography) to active shooter drills.</w:t>
      </w:r>
    </w:p>
    <w:p>
      <w:pPr>
        <w:numPr>
          <w:ilvl w:val="0"/>
          <w:numId w:val="1008"/>
        </w:numPr>
      </w:pPr>
      <w:r>
        <w:t xml:space="preserve">Labor Relations:</w:t>
      </w:r>
    </w:p>
    <w:p>
      <w:pPr>
        <w:numPr>
          <w:ilvl w:val="0"/>
          <w:numId w:val="1000"/>
        </w:numPr>
      </w:pPr>
      <w:r>
        <w:t xml:space="preserve">: Navigating complex negotiations with teacher unions and other staff associations common in large urban districts like those found in United States Los Angeles.</w:t>
      </w:r>
    </w:p>
    <w:bookmarkEnd w:id="36"/>
    <w:bookmarkEnd w:id="37"/>
    <w:bookmarkStart w:id="39" w:name="slide-10-conclusion-and-future-outlook"/>
    <w:p>
      <w:pPr>
        <w:pStyle w:val="Heading2"/>
      </w:pPr>
      <w:r>
        <w:t xml:space="preserve">Slide 10: Conclusion and Future Outlook</w:t>
      </w:r>
    </w:p>
    <w:p>
      <w:pPr>
        <w:pStyle w:val="FirstParagraph"/>
      </w:pPr>
      <w:r>
        <w:t xml:space="preserve">The role of the Education Administrator in United States Los Angeles is one of immense responsibility and profound impact. It requires a blend of diplomatic skill, financial acumen, pedagogical knowledge, and emotional intelligence.</w:t>
      </w:r>
    </w:p>
    <w:bookmarkStart w:id="38" w:name="summary"/>
    <w:p>
      <w:pPr>
        <w:pStyle w:val="Heading3"/>
      </w:pPr>
      <w:r>
        <w:t xml:space="preserve">Summary:</w:t>
      </w:r>
    </w:p>
    <w:p>
      <w:pPr>
        <w:numPr>
          <w:ilvl w:val="0"/>
          <w:numId w:val="1009"/>
        </w:numPr>
        <w:pStyle w:val="Compact"/>
      </w:pPr>
      <w:r>
        <w:t xml:space="preserve">We have explored the unique demographic challenges of the region.</w:t>
      </w:r>
    </w:p>
    <w:p>
      <w:pPr>
        <w:numPr>
          <w:ilvl w:val="0"/>
          <w:numId w:val="1009"/>
        </w:numPr>
        <w:pStyle w:val="Compact"/>
      </w:pPr>
      <w:r>
        <w:t xml:space="preserve">We discussed the necessity of strategic vision and equitable resource allocation.</w:t>
      </w:r>
    </w:p>
    <w:p>
      <w:pPr>
        <w:numPr>
          <w:ilvl w:val="0"/>
          <w:numId w:val="1009"/>
        </w:numPr>
        <w:pStyle w:val="Compact"/>
      </w:pPr>
      <w:r>
        <w:t xml:space="preserve">We highlighted the importance of community partnership and technological resilience.</w:t>
      </w:r>
    </w:p>
    <w:bookmarkEnd w:id="38"/>
    <w:bookmarkEnd w:id="39"/>
    <w:p>
      <w:pPr>
        <w:pStyle w:val="FirstParagraph"/>
      </w:pPr>
      <w:r>
        <w:t xml:space="preserve">To lead effectively in this environment, an Education Administrator must be a lifelong learner, adaptable to change, and unwavering in their commitment to every student's success. As we look to the future, those who embrace inclusive leadership and data-driven decision-making will be best positioned to navigate the complexities of education administration in United States Los Angeles.</w:t>
      </w:r>
    </w:p>
    <w:p>
      <w:pPr>
        <w:pStyle w:val="BodyText"/>
      </w:pPr>
      <w:r>
        <w:rPr>
          <w:bCs/>
          <w:b/>
        </w:rPr>
        <w:t xml:space="preserve">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Los Angeles</dc:title>
  <dc:creator/>
  <dc:language>en</dc:language>
  <cp:keywords/>
  <dcterms:created xsi:type="dcterms:W3CDTF">2026-07-29T16:25:29Z</dcterms:created>
  <dcterms:modified xsi:type="dcterms:W3CDTF">2026-07-29T16:25:29Z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