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Belgium</w:t>
      </w:r>
      <w:r>
        <w:t xml:space="preserve"> </w:t>
      </w:r>
      <w:r>
        <w:t xml:space="preserve">Brussels</w:t>
      </w:r>
    </w:p>
    <w:bookmarkStart w:id="20" w:name="X939cbd9bb5c56d2379701453038b17e9489bb3c"/>
    <w:p>
      <w:pPr>
        <w:pStyle w:val="Heading1"/>
      </w:pPr>
      <w:r>
        <w:t xml:space="preserve">Seminar Presentation Slides: The Strategic Role of the Financial Analyst in Belgium Brussels</w:t>
      </w:r>
    </w:p>
    <w:p>
      <w:pPr>
        <w:pStyle w:val="FirstParagraph"/>
      </w:pPr>
      <w:r>
        <w:rPr>
          <w:bCs/>
          <w:b/>
        </w:rPr>
        <w:t xml:space="preserve">Welcome and Introduction</w:t>
      </w:r>
    </w:p>
    <w:p>
      <w:pPr>
        <w:pStyle w:val="BodyText"/>
      </w:pPr>
      <w:r>
        <w:t xml:space="preserve">Welcome to this comprehensive seminar designed specifically for professionals operating within the unique economic landscape of Belgium Brussels. Today, we delve into the critical, evolving role of the Financial Analyst in one of Europe's most dynamic capitals. As headquarters for major multinational corporations and key institutions like NATO and the European Commission, Belgium Brussels presents a distinct set of challenges and opportunities for financial professionals.</w:t>
      </w:r>
    </w:p>
    <w:p>
      <w:pPr>
        <w:pStyle w:val="BodyText"/>
      </w:pPr>
      <w:r>
        <w:t xml:space="preserve">This presentation aims to bridge the gap between traditional accounting principles and modern strategic finance, tailored to the local regulatory environment, tax structures, and cross-border dynamics inherent to this region. Whether you are an aspiring analyst or a seasoned professional looking to refine your strategic edge, these slides provide a roadmap for success in this high-stakes environment.</w:t>
      </w:r>
    </w:p>
    <w:bookmarkEnd w:id="20"/>
    <w:bookmarkStart w:id="21" w:name="X4e3e9bd5eec67ae88b19e4a7690d9a8fb6911b1"/>
    <w:p>
      <w:pPr>
        <w:pStyle w:val="Heading2"/>
      </w:pPr>
      <w:r>
        <w:t xml:space="preserve">The Unique Economic Ecosystem of Belgium Brussels</w:t>
      </w:r>
    </w:p>
    <w:p>
      <w:pPr>
        <w:pStyle w:val="FirstParagraph"/>
      </w:pPr>
      <w:r>
        <w:t xml:space="preserve">To understand the role of the Financial Analyst in Belgium Brussels, one must first appreciate the complexity of its economic engine. This city is not merely a capital; it is a global hub for diplomacy, logistics, and technology. The presence of thousands of lobbyists, international NGOs, and EU bodies creates a service-oriented economy that relies heavily on accurate financial forecasting.</w:t>
      </w:r>
    </w:p>
    <w:p>
      <w:pPr>
        <w:numPr>
          <w:ilvl w:val="0"/>
          <w:numId w:val="1001"/>
        </w:numPr>
        <w:pStyle w:val="Compact"/>
      </w:pPr>
      <w:r>
        <w:rPr>
          <w:bCs/>
          <w:b/>
        </w:rPr>
        <w:t xml:space="preserve">Diversified Market:</w:t>
      </w:r>
      <w:r>
        <w:t xml:space="preserve"> </w:t>
      </w:r>
      <w:r>
        <w:t xml:space="preserve">Unlike other regions that may rely on single industries (such as automotive in the German Ruhr valley or tech in Dublin), Belgium Brussels offers a diversified portfolio spanning pharmaceuticals, chemicals, logistics, and professional services.</w:t>
      </w:r>
    </w:p>
    <w:p>
      <w:pPr>
        <w:numPr>
          <w:ilvl w:val="0"/>
          <w:numId w:val="1001"/>
        </w:numPr>
        <w:pStyle w:val="Compact"/>
      </w:pPr>
      <w:r>
        <w:rPr>
          <w:bCs/>
          <w:b/>
        </w:rPr>
        <w:t xml:space="preserve">Cross-Border Workforce:</w:t>
      </w:r>
      <w:r>
        <w:t xml:space="preserve"> </w:t>
      </w:r>
      <w:r>
        <w:t xml:space="preserve">A significant portion of the workforce commutes from France, the Netherlands, and Germany. Financial Analysts here must navigate complex payroll tax implications for cross-border employees (frontaliers), requiring specialized knowledge of bilateral tax treaties.</w:t>
      </w:r>
    </w:p>
    <w:p>
      <w:pPr>
        <w:numPr>
          <w:ilvl w:val="0"/>
          <w:numId w:val="1001"/>
        </w:numPr>
        <w:pStyle w:val="Compact"/>
      </w:pPr>
      <w:r>
        <w:rPr>
          <w:bCs/>
          <w:b/>
        </w:rPr>
        <w:t xml:space="preserve">Regulatory Complexity:</w:t>
      </w:r>
      <w:r>
        <w:t xml:space="preserve"> </w:t>
      </w:r>
      <w:r>
        <w:t xml:space="preserve">Operating in Belgium Brussels means adhering to strict Belgian corporate laws while often aligning reporting standards with international frameworks due to the multinational nature of client bases.</w:t>
      </w:r>
    </w:p>
    <w:bookmarkEnd w:id="21"/>
    <w:bookmarkStart w:id="22" w:name="X4cd3564c757ee24dac192bef82102a59fffca9b"/>
    <w:p>
      <w:pPr>
        <w:pStyle w:val="Heading2"/>
      </w:pPr>
      <w:r>
        <w:t xml:space="preserve">The Evolving Scope of the Financial Analyst</w:t>
      </w:r>
    </w:p>
    <w:p>
      <w:pPr>
        <w:pStyle w:val="FirstParagraph"/>
      </w:pPr>
      <w:r>
        <w:t xml:space="preserve">Gone are the days when a Financial Analyst was merely a reporter of historical data. In Belgium Brussels, the modern analyst is expected to be a strategic partner. The role has shifted from "what happened" to "why it happened" and "what will happen next."</w:t>
      </w:r>
    </w:p>
    <w:p>
      <w:pPr>
        <w:pStyle w:val="BodyText"/>
      </w:pPr>
      <w:r>
        <w:rPr>
          <w:bCs/>
          <w:b/>
        </w:rPr>
        <w:t xml:space="preserve">Strategic Business Partnering:</w:t>
      </w:r>
      <w:r>
        <w:t xml:space="preserve"> </w:t>
      </w:r>
      <w:r>
        <w:t xml:space="preserve">Analysts are increasingly embedded in business units. They must speak the language of operations, marketing, and HR. For instance, an analyst supporting a logistics firm in Zaventem (near Brussels) must understand fuel hedging strategies and supply chain volatility.</w:t>
      </w:r>
    </w:p>
    <w:p>
      <w:pPr>
        <w:pStyle w:val="BodyText"/>
      </w:pPr>
      <w:r>
        <w:rPr>
          <w:bCs/>
          <w:b/>
        </w:rPr>
        <w:t xml:space="preserve">Data-Driven Decision Making:</w:t>
      </w:r>
      <w:r>
        <w:t xml:space="preserve"> </w:t>
      </w:r>
      <w:r>
        <w:t xml:space="preserve">With the digital transformation accelerating across Belgium Brussels firms, analysts must leverage advanced Excel models, Power BI dashboards, and ERP systems to provide real-time insights. The ability to visualize complex financial data for non-financial stakeholders is now a core competency.</w:t>
      </w:r>
    </w:p>
    <w:bookmarkEnd w:id="22"/>
    <w:bookmarkStart w:id="23" w:name="navigating-tax-and-regulatory-landscapes"/>
    <w:p>
      <w:pPr>
        <w:pStyle w:val="Heading2"/>
      </w:pPr>
      <w:r>
        <w:t xml:space="preserve">Navigating Tax and Regulatory Landscapes</w:t>
      </w:r>
    </w:p>
    <w:p>
      <w:pPr>
        <w:pStyle w:val="FirstParagraph"/>
      </w:pPr>
      <w:r>
        <w:t xml:space="preserve">A deep understanding of local regulations is non-negotiable for any Financial Analyst in Belgium Brussels. The tax code here is notoriously complex, with numerous incentives and obligations that can significantly impact bottom-line performance.</w:t>
      </w:r>
    </w:p>
    <w:p>
      <w:pPr>
        <w:numPr>
          <w:ilvl w:val="0"/>
          <w:numId w:val="1002"/>
        </w:numPr>
        <w:pStyle w:val="Compact"/>
      </w:pPr>
      <w:r>
        <w:rPr>
          <w:bCs/>
          <w:b/>
        </w:rPr>
        <w:t xml:space="preserve">The Notional Interest Deduction (NID):</w:t>
      </w:r>
      <w:r>
        <w:t xml:space="preserve"> </w:t>
      </w:r>
      <w:r>
        <w:t xml:space="preserve">This Belgian tax deduction allows companies to deduct a hypothetical interest charge on their equity from their taxable income. An effective analyst understands how to structure capitalization to maximize this benefit, directly improving net profit margins.</w:t>
      </w:r>
    </w:p>
    <w:p>
      <w:pPr>
        <w:numPr>
          <w:ilvl w:val="0"/>
          <w:numId w:val="1002"/>
        </w:numPr>
        <w:pStyle w:val="Compact"/>
      </w:pPr>
      <w:r>
        <w:rPr>
          <w:bCs/>
          <w:b/>
        </w:rPr>
        <w:t xml:space="preserve">R&amp;D Tax Credits:</w:t>
      </w:r>
      <w:r>
        <w:t xml:space="preserve"> </w:t>
      </w:r>
      <w:r>
        <w:t xml:space="preserve">Belgium offers substantial incentives for research and development activities. Analysts must accurately track and document eligible expenses to ensure companies capture these credits, which can provide significant cash flow relief.</w:t>
      </w:r>
    </w:p>
    <w:p>
      <w:pPr>
        <w:numPr>
          <w:ilvl w:val="0"/>
          <w:numId w:val="1002"/>
        </w:numPr>
        <w:pStyle w:val="Compact"/>
      </w:pPr>
      <w:r>
        <w:t xml:space="preserve">VAT Compliance:</w:t>
      </w:r>
    </w:p>
    <w:bookmarkEnd w:id="23"/>
    <w:bookmarkStart w:id="24" w:name="X8e053529e3bc78993be24449b8e174d254f31ea"/>
    <w:p>
      <w:pPr>
        <w:pStyle w:val="Heading2"/>
      </w:pPr>
      <w:r>
        <w:t xml:space="preserve">The Impact of the European Union on Local Finance</w:t>
      </w:r>
    </w:p>
    <w:p>
      <w:pPr>
        <w:pStyle w:val="FirstParagraph"/>
      </w:pPr>
      <w:r>
        <w:t xml:space="preserve">No discussion about Financial Analysts in Belgium Brussels is complete without addressing the shadow and influence of the European Union. The EU budget alone represents a significant portion of economic activity in the region.</w:t>
      </w:r>
    </w:p>
    <w:p>
      <w:pPr>
        <w:pStyle w:val="BodyText"/>
      </w:pPr>
      <w:r>
        <w:rPr>
          <w:bCs/>
          <w:b/>
        </w:rPr>
        <w:t xml:space="preserve">Grant Management:</w:t>
      </w:r>
      <w:r>
        <w:t xml:space="preserve"> </w:t>
      </w:r>
      <w:r>
        <w:t xml:space="preserve">Many organizations operate grants from EU funds (such as Horizon Europe or Erasmus+). Financial Analysts play a pivotal role in ensuring that expenditures comply with strict eligibility criteria and reporting timelines. Mismanagement can lead to clawbacks, posing a serious risk to organizational sustainability.</w:t>
      </w:r>
    </w:p>
    <w:p>
      <w:pPr>
        <w:pStyle w:val="BodyText"/>
      </w:pPr>
      <w:r>
        <w:rPr>
          <w:bCs/>
          <w:b/>
        </w:rPr>
        <w:t xml:space="preserve">Lobbying and Policy Analysis:</w:t>
      </w:r>
      <w:r>
        <w:t xml:space="preserve"> </w:t>
      </w:r>
      <w:r>
        <w:t xml:space="preserve">For firms engaged in public affairs, analysts must monitor legislative changes that could affect their industry. This requires a proactive approach, interpreting draft directives before they become law, allowing businesses to adjust their financial strategies in anticipation of regulatory shifts.</w:t>
      </w:r>
    </w:p>
    <w:bookmarkEnd w:id="24"/>
    <w:bookmarkStart w:id="25" w:name="tech-trends-and-digital-transformation"/>
    <w:p>
      <w:pPr>
        <w:pStyle w:val="Heading2"/>
      </w:pPr>
      <w:r>
        <w:t xml:space="preserve">Tech Trends and Digital Transformation</w:t>
      </w:r>
    </w:p>
    <w:p>
      <w:pPr>
        <w:pStyle w:val="FirstParagraph"/>
      </w:pPr>
      <w:r>
        <w:t xml:space="preserve">The financial landscape is being reshaped by technology. In Belgium Brussels, firms are rapidly adopting automation tools to streamline routine tasks.</w:t>
      </w:r>
    </w:p>
    <w:p>
      <w:pPr>
        <w:numPr>
          <w:ilvl w:val="0"/>
          <w:numId w:val="1003"/>
        </w:numPr>
        <w:pStyle w:val="Compact"/>
      </w:pPr>
      <w:r>
        <w:rPr>
          <w:bCs/>
          <w:b/>
        </w:rPr>
        <w:t xml:space="preserve">Auditing and Compliance:</w:t>
      </w:r>
      <w:r>
        <w:t xml:space="preserve"> </w:t>
      </w:r>
      <w:r>
        <w:t xml:space="preserve">AI-driven tools are increasingly used for anomaly detection in transactions. This allows analysts to focus on high-value analysis rather than manual reconciliation.</w:t>
      </w:r>
    </w:p>
    <w:p>
      <w:pPr>
        <w:numPr>
          <w:ilvl w:val="0"/>
          <w:numId w:val="1003"/>
        </w:numPr>
        <w:pStyle w:val="Compact"/>
      </w:pPr>
      <w:r>
        <w:rPr>
          <w:bCs/>
          <w:b/>
        </w:rPr>
        <w:t xml:space="preserve">Fintech Integration:</w:t>
      </w:r>
      <w:r>
        <w:t xml:space="preserve"> </w:t>
      </w:r>
      <w:r>
        <w:t xml:space="preserve">Brussels is becoming a hub for fintech startups. Analysts must understand new payment ecosystems, blockchain applications in trade finance, and the implications of digital currencies on treasury management.</w:t>
      </w:r>
    </w:p>
    <w:p>
      <w:pPr>
        <w:numPr>
          <w:ilvl w:val="0"/>
          <w:numId w:val="1003"/>
        </w:numPr>
        <w:pStyle w:val="Compact"/>
      </w:pPr>
      <w:r>
        <w:rPr>
          <w:bCs/>
          <w:b/>
        </w:rPr>
        <w:t xml:space="preserve">Cybersecurity Financial Implications:</w:t>
      </w:r>
      <w:r>
        <w:t xml:space="preserve"> </w:t>
      </w:r>
      <w:r>
        <w:t xml:space="preserve">With increased digitization comes increased risk. Analysts are now involved in assessing the financial impact of potential cyber threats and ensuring adequate insurance coverage is maintained.</w:t>
      </w:r>
    </w:p>
    <w:bookmarkEnd w:id="25"/>
    <w:bookmarkStart w:id="26" w:name="sustainability-and-esg-reporting"/>
    <w:p>
      <w:pPr>
        <w:pStyle w:val="Heading2"/>
      </w:pPr>
      <w:r>
        <w:t xml:space="preserve">Sustainability and ESG Reporting</w:t>
      </w:r>
    </w:p>
    <w:p>
      <w:pPr>
        <w:pStyle w:val="FirstParagraph"/>
      </w:pPr>
      <w:r>
        <w:t xml:space="preserve">Environmental, Social, and Governance (ESG) criteria are no longer optional; they are integral to financial analysis. The EU's Sustainable Finance Disclosure Regulation (SFDR) has set a high bar for transparency.</w:t>
      </w:r>
    </w:p>
    <w:p>
      <w:pPr>
        <w:pStyle w:val="BodyText"/>
      </w:pPr>
      <w:r>
        <w:rPr>
          <w:bCs/>
          <w:b/>
        </w:rPr>
        <w:t xml:space="preserve">Taxonomy Alignment:</w:t>
      </w:r>
      <w:r>
        <w:t xml:space="preserve"> </w:t>
      </w:r>
      <w:r>
        <w:t xml:space="preserve">Financial Analysts must assess how much of their company’s economic activities qualify as "environmentally sustainable" under the EU Taxonomy. This requires gathering non-financial data and converting it into financial metrics.</w:t>
      </w:r>
    </w:p>
    <w:p>
      <w:pPr>
        <w:pStyle w:val="BodyText"/>
      </w:pPr>
      <w:r>
        <w:rPr>
          <w:bCs/>
          <w:b/>
        </w:rPr>
        <w:t xml:space="preserve">Cost of Capital:</w:t>
      </w:r>
      <w:r>
        <w:t xml:space="preserve"> </w:t>
      </w:r>
      <w:r>
        <w:t xml:space="preserve">Companies with strong ESG profiles often enjoy lower borrowing costs. Analysts must model the financial benefits of achieving higher sustainability ratings, influencing investment decisions and capital structure choices.</w:t>
      </w:r>
    </w:p>
    <w:bookmarkEnd w:id="26"/>
    <w:bookmarkStart w:id="27" w:name="X7590cd0224108bca3f646926f94fa461d9611ee"/>
    <w:p>
      <w:pPr>
        <w:pStyle w:val="Heading2"/>
      </w:pPr>
      <w:r>
        <w:t xml:space="preserve">Career Development for Financial Analysts</w:t>
      </w:r>
    </w:p>
    <w:p>
      <w:pPr>
        <w:pStyle w:val="FirstParagraph"/>
      </w:pPr>
      <w:r>
        <w:t xml:space="preserve">To thrive in this competitive market, continuous professional development is essential. For those aiming to become top-tier Financial Analysts in Belgium Brussels, consider the following pathways:</w:t>
      </w:r>
    </w:p>
    <w:p>
      <w:pPr>
        <w:numPr>
          <w:ilvl w:val="0"/>
          <w:numId w:val="1004"/>
        </w:numPr>
        <w:pStyle w:val="Compact"/>
      </w:pPr>
      <w:r>
        <w:rPr>
          <w:bCs/>
          <w:b/>
        </w:rPr>
        <w:t xml:space="preserve">Certifications:</w:t>
      </w:r>
      <w:r>
        <w:t xml:space="preserve"> </w:t>
      </w:r>
      <w:r>
        <w:t xml:space="preserve">Obtaining recognized credentials such as the CFA (Chartered Financial Analyst) or ACCA (Association of Chartered Certified Accountants) provides a global baseline. However, adding local certifications in Belgian tax law offers a distinct competitive advantage.</w:t>
      </w:r>
    </w:p>
    <w:p>
      <w:pPr>
        <w:numPr>
          <w:ilvl w:val="0"/>
          <w:numId w:val="1004"/>
        </w:numPr>
        <w:pStyle w:val="Compact"/>
      </w:pPr>
      <w:r>
        <w:rPr>
          <w:bCs/>
          <w:b/>
        </w:rPr>
        <w:t xml:space="preserve">Languages:</w:t>
      </w:r>
      <w:r>
        <w:t xml:space="preserve"> </w:t>
      </w:r>
      <w:r>
        <w:t xml:space="preserve">Fluency in Dutch is increasingly valuable for roles involving local government relations or broader domestic markets. French remains essential for internal communication and EU-level interactions within Brussels, while English is the corporate lingua franca.</w:t>
      </w:r>
    </w:p>
    <w:p>
      <w:pPr>
        <w:numPr>
          <w:ilvl w:val="0"/>
          <w:numId w:val="1004"/>
        </w:numPr>
        <w:pStyle w:val="Compact"/>
      </w:pPr>
      <w:r>
        <w:rPr>
          <w:bCs/>
          <w:b/>
        </w:rPr>
        <w:t xml:space="preserve">Skill Diversification:</w:t>
      </w:r>
      <w:r>
        <w:t xml:space="preserve"> </w:t>
      </w:r>
      <w:r>
        <w:t xml:space="preserve">Combine financial expertise with skills in data science, project management (PMP), or legal compliance to become a versatile asset capable of operating at the intersection of finance and broader business strategy.</w:t>
      </w:r>
    </w:p>
    <w:bookmarkEnd w:id="27"/>
    <w:bookmarkStart w:id="28" w:name="critical-thinking-for-financial-analysts"/>
    <w:p>
      <w:pPr>
        <w:pStyle w:val="Heading2"/>
      </w:pPr>
      <w:r>
        <w:t xml:space="preserve">Critical Thinking for Financial Analysts</w:t>
      </w:r>
    </w:p>
    <w:p>
      <w:pPr>
        <w:pStyle w:val="FirstParagraph"/>
      </w:pPr>
      <w:r>
        <w:t xml:space="preserve">In conclusion, the role of the Financial Analyst in Belgium Brussels is multifaceted. It requires a blend of technical accounting rigor, strategic foresight, and cultural agility.</w:t>
      </w:r>
    </w:p>
    <w:p>
      <w:pPr>
        <w:numPr>
          <w:ilvl w:val="0"/>
          <w:numId w:val="1005"/>
        </w:numPr>
        <w:pStyle w:val="Compact"/>
      </w:pPr>
      <w:r>
        <w:rPr>
          <w:bCs/>
          <w:b/>
        </w:rPr>
        <w:t xml:space="preserve">Cross-Border Taxation:</w:t>
      </w:r>
      <w:r>
        <w:t xml:space="preserve"> </w:t>
      </w:r>
      <w:r>
        <w:t xml:space="preserve">The complexity arises from interactions between Belgian federal tax authorities and regional authorities (Flanders, Wallonia). Analysts must be proficient in navigating these nuances to optimize corporate tax positions.</w:t>
      </w:r>
    </w:p>
    <w:p>
      <w:pPr>
        <w:numPr>
          <w:ilvl w:val="0"/>
          <w:numId w:val="1005"/>
        </w:numPr>
        <w:pStyle w:val="Compact"/>
      </w:pPr>
      <w:r>
        <w:rPr>
          <w:bCs/>
          <w:b/>
        </w:rPr>
        <w:t xml:space="preserve">Data Integrity:</w:t>
      </w:r>
      <w:r>
        <w:t xml:space="preserve"> </w:t>
      </w:r>
      <w:r>
        <w:t xml:space="preserve">With the General Data Protection Regulation (GDPR) strictly enforced in Brussels, handling employee and customer financial data requires immense care. Analysts must ensure their reporting processes comply with privacy laws.</w:t>
      </w:r>
    </w:p>
    <w:p>
      <w:pPr>
        <w:numPr>
          <w:ilvl w:val="0"/>
          <w:numId w:val="1005"/>
        </w:numPr>
        <w:pStyle w:val="Compact"/>
      </w:pPr>
      <w:r>
        <w:t xml:space="preserve">Cultural Intelligence:</w:t>
      </w:r>
    </w:p>
    <w:bookmarkEnd w:id="28"/>
    <w:p>
      <w:pPr>
        <w:pStyle w:val="FirstParagraph"/>
      </w:pPr>
      <w:r>
        <w:t xml:space="preserve">© 2023 Seminar Presentation Slides: Financial Analyst Guide. Designed for the Belgium Brussels Professional Community. All rights reserved. This document serves as an educational resource for understanding the specific demands of financial analysis in this unique geopolitical and economic hub.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Financial Analyst in Belgium Brussels</dc:title>
  <dc:creator/>
  <dc:language>en</dc:language>
  <cp:keywords/>
  <dcterms:created xsi:type="dcterms:W3CDTF">2026-07-29T11:49:43Z</dcterms:created>
  <dcterms:modified xsi:type="dcterms:W3CDTF">2026-07-29T11:49:43Z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