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38ceb6295a10979b9e2d59ee5d244f2d47cae20"/>
    <w:p>
      <w:pPr>
        <w:pStyle w:val="Heading1"/>
      </w:pPr>
      <w:r>
        <w:t xml:space="preserve">Seminar Presentation Slides: The Role and Reform of the Judiciary in Iraq, Baghdad</w:t>
      </w:r>
    </w:p>
    <w:bookmarkStart w:id="20" w:name="title-page-introduction"/>
    <w:p>
      <w:pPr>
        <w:pStyle w:val="Heading2"/>
      </w:pPr>
      <w:r>
        <w:t xml:space="preserve">Title Page &amp; Introduction</w:t>
      </w:r>
    </w:p>
    <w:p>
      <w:pPr>
        <w:pStyle w:val="FirstParagraph"/>
      </w:pPr>
      <w:r>
        <w:rPr>
          <w:bCs/>
          <w:b/>
        </w:rPr>
        <w:t xml:space="preserve">Welcome to this comprehensive Seminar on Judicial Administration and Reform.</w:t>
      </w:r>
    </w:p>
    <w:p>
      <w:pPr>
        <w:pStyle w:val="BodyText"/>
      </w:pPr>
      <w:r>
        <w:t xml:space="preserve">This presentation focuses specifically on the critical institution of the Judge within the unique legal and social landscape of Iraq, with a specific geographic and administrative focus on Baghdad. The capital city serves as the epicenter of Iraqi political power, legal precedent-setting, and judicial administration. As Iraq continues its complex journey toward establishing a robust rule-of-law state post-conflict, understanding the multifaceted role of the Judge in Baghdad is essential for legal scholars, international observers, and domestic stakeholders alike.</w:t>
      </w:r>
    </w:p>
    <w:p>
      <w:pPr>
        <w:pStyle w:val="BodyText"/>
      </w:pPr>
      <w:r>
        <w:rPr>
          <w:bCs/>
          <w:b/>
        </w:rPr>
        <w:t xml:space="preserve">Objective:</w:t>
      </w:r>
      <w:r>
        <w:t xml:space="preserve"> </w:t>
      </w:r>
      <w:r>
        <w:t xml:space="preserve">To analyze the historical evolution, current challenges, and future prospects of judicial independence in Baghdad while highlighting best practices for strengthening institutional integrity.</w:t>
      </w:r>
    </w:p>
    <w:bookmarkEnd w:id="20"/>
    <w:bookmarkStart w:id="21" w:name="X1dab0bf7967b41785f77e814f8b48f3f2455e48"/>
    <w:p>
      <w:pPr>
        <w:pStyle w:val="Heading2"/>
      </w:pPr>
      <w:r>
        <w:t xml:space="preserve">The Historical Context of the Judiciary in Baghdad</w:t>
      </w:r>
    </w:p>
    <w:p>
      <w:pPr>
        <w:pStyle w:val="FirstParagraph"/>
      </w:pPr>
      <w:r>
        <w:t xml:space="preserve">To understand the modern Judge in Iraq, one must look back at the layered history of legal systems that have shaped Baghdad. From Ottoman administrative law to British Common Law influences during the mandate period, and subsequently to Civil Law codes introduced under Saddam Hussein’s regime, each era left an indelible mark on judicial practice.</w:t>
      </w:r>
    </w:p>
    <w:p>
      <w:pPr>
        <w:pStyle w:val="BodyText"/>
      </w:pPr>
      <w:r>
        <w:t xml:space="preserve">The year 2003 marked a paradigm shift. The dissolution of the old judiciary necessitated a complete reconstruction of legal frameworks. In Baghdad, this meant not only rebuilding physical infrastructure but also redefining the ethical and professional identity of every Judge. The new constitution established an independent judiciary, yet the transition from authoritarian adjudication to democratic justice remains an ongoing process in many courts across the capital.</w:t>
      </w:r>
    </w:p>
    <w:p>
      <w:pPr>
        <w:pStyle w:val="BodyText"/>
      </w:pPr>
      <w:r>
        <w:rPr>
          <w:bCs/>
          <w:b/>
        </w:rPr>
        <w:t xml:space="preserve">Key Takeaway:</w:t>
      </w:r>
      <w:r>
        <w:t xml:space="preserve"> </w:t>
      </w:r>
      <w:r>
        <w:t xml:space="preserve">The modern Judge in Baghdad operates within a hybrid system that blends Islamic Sharia principles, Civil Law traditions, and emerging international human rights standards.</w:t>
      </w:r>
    </w:p>
    <w:bookmarkEnd w:id="21"/>
    <w:bookmarkStart w:id="22" w:name="the-mandate-of-the-iraqi-judge"/>
    <w:p>
      <w:pPr>
        <w:pStyle w:val="Heading2"/>
      </w:pPr>
      <w:r>
        <w:t xml:space="preserve">The Mandate of the Iraqi Judge</w:t>
      </w:r>
    </w:p>
    <w:p>
      <w:pPr>
        <w:pStyle w:val="FirstParagraph"/>
      </w:pPr>
      <w:r>
        <w:t xml:space="preserve">In the Republic of Iraq, specifically within the bustling legal hubs of Baghdad, a Judge serves as more than just an arbiter of disputes. The mandate is broad and carries significant weight in maintaining social order.</w:t>
      </w:r>
    </w:p>
    <w:p>
      <w:pPr>
        <w:numPr>
          <w:ilvl w:val="0"/>
          <w:numId w:val="1001"/>
        </w:numPr>
        <w:pStyle w:val="Compact"/>
      </w:pPr>
      <w:r>
        <w:rPr>
          <w:bCs/>
          <w:b/>
        </w:rPr>
        <w:t xml:space="preserve">Impartial Adjudication:</w:t>
      </w:r>
      <w:r>
        <w:t xml:space="preserve"> </w:t>
      </w:r>
      <w:r>
        <w:t xml:space="preserve">Judges must interpret laws without fear or favor, regardless of the political power or social status of the parties involved.</w:t>
      </w:r>
    </w:p>
    <w:p>
      <w:pPr>
        <w:numPr>
          <w:ilvl w:val="0"/>
          <w:numId w:val="1001"/>
        </w:numPr>
        <w:pStyle w:val="Compact"/>
      </w:pPr>
      <w:r>
        <w:rPr>
          <w:bCs/>
          <w:b/>
        </w:rPr>
        <w:t xml:space="preserve">Spiritual and Legal Guardian:</w:t>
      </w:r>
      <w:r>
        <w:t xml:space="preserve"> </w:t>
      </w:r>
      <w:r>
        <w:t xml:space="preserve">In family law matters, which are prevalent in Baghdad courts, Judges play a crucial role in interpreting Sharia principles regarding marriage, divorce, and inheritance.</w:t>
      </w:r>
    </w:p>
    <w:p>
      <w:pPr>
        <w:numPr>
          <w:ilvl w:val="0"/>
          <w:numId w:val="1001"/>
        </w:numPr>
        <w:pStyle w:val="Compact"/>
      </w:pPr>
      <w:r>
        <w:rPr>
          <w:bCs/>
          <w:b/>
        </w:rPr>
        <w:t xml:space="preserve">National Security Adjudicator:</w:t>
      </w:r>
      <w:r>
        <w:t xml:space="preserve"> </w:t>
      </w:r>
      <w:r>
        <w:t xml:space="preserve">Specialized courts handle cases related to terrorism and national security. For Judges operating in these areas of Baghdad, the stakes are exceptionally high, requiring rigorous adherence to procedural justice despite security threats.</w:t>
      </w:r>
    </w:p>
    <w:bookmarkEnd w:id="22"/>
    <w:bookmarkStart w:id="23" w:name="Xfa35e30c1b5c723fd9def76279940c03d702187"/>
    <w:p>
      <w:pPr>
        <w:pStyle w:val="Heading2"/>
      </w:pPr>
      <w:r>
        <w:t xml:space="preserve">Socio-Political Challenges Facing Judges in Baghdad</w:t>
      </w:r>
    </w:p>
    <w:p>
      <w:pPr>
        <w:pStyle w:val="FirstParagraph"/>
      </w:pPr>
      <w:r>
        <w:t xml:space="preserve">The environment for Judges in Baghdad is fraught with unique challenges that differ significantly from those in stable Western democracies.</w:t>
      </w:r>
    </w:p>
    <w:p>
      <w:pPr>
        <w:pStyle w:val="BodyText"/>
      </w:pPr>
      <w:r>
        <w:rPr>
          <w:bCs/>
          <w:b/>
        </w:rPr>
        <w:t xml:space="preserve">1. Political Interference:</w:t>
      </w:r>
      <w:r>
        <w:t xml:space="preserve"> </w:t>
      </w:r>
      <w:r>
        <w:t xml:space="preserve">Despite constitutional guarantees of independence, political factions often exert pressure on the judicial process. In a capital city like Baghdad, where politics are intensely competitive, Judges may face indirect threats or career-limiting moves if they rule against powerful entities.</w:t>
      </w:r>
    </w:p>
    <w:p>
      <w:pPr>
        <w:pStyle w:val="BodyText"/>
      </w:pPr>
      <w:r>
        <w:rPr>
          <w:bCs/>
          <w:b/>
        </w:rPr>
        <w:t xml:space="preserve">2. Security Concerns:</w:t>
      </w:r>
      <w:r>
        <w:t xml:space="preserve"> </w:t>
      </w:r>
      <w:r>
        <w:t xml:space="preserve">The physical safety of Judges and court staff remains a paramount concern. While security has improved in recent years compared to the peak of sectarian violence, the risk of targeted assassinations or intimidation persists for high-profile cases.</w:t>
      </w:r>
    </w:p>
    <w:p>
      <w:pPr>
        <w:pStyle w:val="BodyText"/>
      </w:pPr>
      <w:r>
        <w:rPr>
          <w:bCs/>
          <w:b/>
        </w:rPr>
        <w:t xml:space="preserve">3. Capacity and Training Gaps:</w:t>
      </w:r>
      <w:r>
        <w:t xml:space="preserve"> </w:t>
      </w:r>
      <w:r>
        <w:t xml:space="preserve">After decades of isolation and conflict, there is a need for continuous professional development. Many Judges in Baghdad require advanced training in modern criminal procedure, international law standards, and case management technologies.</w:t>
      </w:r>
    </w:p>
    <w:bookmarkEnd w:id="23"/>
    <w:bookmarkStart w:id="24" w:name="X5394f788ebdc24563997996e4af6a2d593a3d06"/>
    <w:p>
      <w:pPr>
        <w:pStyle w:val="Heading2"/>
      </w:pPr>
      <w:r>
        <w:t xml:space="preserve">The Role of the Supreme Judicial Council (SJC)</w:t>
      </w:r>
    </w:p>
    <w:p>
      <w:pPr>
        <w:pStyle w:val="FirstParagraph"/>
      </w:pPr>
      <w:r>
        <w:t xml:space="preserve">The Supreme Judicial Council is the governing body responsible for overseeing all Judges in Iraq, including those stationed in Baghdad. Established under Article 90 of the Constitution, its mandate includes:</w:t>
      </w:r>
    </w:p>
    <w:p>
      <w:pPr>
        <w:numPr>
          <w:ilvl w:val="0"/>
          <w:numId w:val="1002"/>
        </w:numPr>
        <w:pStyle w:val="Compact"/>
      </w:pPr>
      <w:r>
        <w:t xml:space="preserve">Nominating and appointing Judges based on merit and examinations.</w:t>
      </w:r>
    </w:p>
    <w:p>
      <w:pPr>
        <w:numPr>
          <w:ilvl w:val="0"/>
          <w:numId w:val="1002"/>
        </w:numPr>
        <w:pStyle w:val="Compact"/>
      </w:pPr>
      <w:r>
        <w:t xml:space="preserve">Drafting regulations for the judiciary.</w:t>
      </w:r>
    </w:p>
    <w:p>
      <w:pPr>
        <w:numPr>
          <w:ilvl w:val="0"/>
          <w:numId w:val="1002"/>
        </w:numPr>
        <w:pStyle w:val="Compact"/>
      </w:pPr>
      <w:r>
        <w:t xml:space="preserve">Maintaining judicial discipline and ethics.</w:t>
      </w:r>
    </w:p>
    <w:p>
      <w:pPr>
        <w:pStyle w:val="FirstParagraph"/>
      </w:pPr>
      <w:r>
        <w:rPr>
          <w:bCs/>
          <w:b/>
        </w:rPr>
        <w:t xml:space="preserve">Critique:</w:t>
      </w:r>
      <w:r>
        <w:t xml:space="preserve"> </w:t>
      </w:r>
      <w:r>
        <w:t xml:space="preserve">Reform advocates argue that the SJC needs greater autonomy from executive branch influence to effectively protect Judges in Baghdad. Strengthening this council is a prerequisite for genuine judicial independence. The Council plays a pivotal role in ensuring that promotions and transfers are not used as tools for political retribution.</w:t>
      </w:r>
    </w:p>
    <w:bookmarkEnd w:id="24"/>
    <w:bookmarkStart w:id="25" w:name="X482a5595f91158d7de5e0167be40434372f5e65"/>
    <w:p>
      <w:pPr>
        <w:pStyle w:val="Heading2"/>
      </w:pPr>
      <w:r>
        <w:t xml:space="preserve">Institutional Reforms and Digital Transformation</w:t>
      </w:r>
    </w:p>
    <w:p>
      <w:pPr>
        <w:pStyle w:val="FirstParagraph"/>
      </w:pPr>
      <w:r>
        <w:t xml:space="preserve">A critical aspect of modernizing the Judiciary in Iraq is the adoption of technology. In Baghdad, pilot projects are underway to digitize court records and case files.</w:t>
      </w:r>
    </w:p>
    <w:p>
      <w:pPr>
        <w:numPr>
          <w:ilvl w:val="0"/>
          <w:numId w:val="1003"/>
        </w:numPr>
        <w:pStyle w:val="Compact"/>
      </w:pPr>
      <w:r>
        <w:rPr>
          <w:bCs/>
          <w:b/>
        </w:rPr>
        <w:t xml:space="preserve">E-Justice Systems:</w:t>
      </w:r>
      <w:r>
        <w:t xml:space="preserve"> </w:t>
      </w:r>
      <w:r>
        <w:t xml:space="preserve">Implementing digital filing reduces corruption opportunities by creating an audit trail. It also speeds up proceedings in crowded courts such as the Central Criminal Court of Baghdad.</w:t>
      </w:r>
    </w:p>
    <w:p>
      <w:pPr>
        <w:numPr>
          <w:ilvl w:val="0"/>
          <w:numId w:val="1003"/>
        </w:numPr>
        <w:pStyle w:val="Compact"/>
      </w:pPr>
      <w:r>
        <w:rPr>
          <w:bCs/>
          <w:b/>
        </w:rPr>
        <w:t xml:space="preserve">Data Analytics for Precedent:</w:t>
      </w:r>
      <w:r>
        <w:t xml:space="preserve"> </w:t>
      </w:r>
      <w:r>
        <w:t xml:space="preserve">Centralized databases allow Judges to reference previous rulings, ensuring consistency in legal interpretation across different districts of the capital.</w:t>
      </w:r>
    </w:p>
    <w:p>
      <w:pPr>
        <w:pStyle w:val="FirstParagraph"/>
      </w:pPr>
      <w:r>
        <w:rPr>
          <w:bCs/>
          <w:b/>
        </w:rPr>
        <w:t xml:space="preserve">Status Update:</w:t>
      </w:r>
      <w:r>
        <w:t xml:space="preserve"> </w:t>
      </w:r>
      <w:r>
        <w:t xml:space="preserve">The Supreme Judicial Council has expressed intent to fully digitize major courts in Baghdad within the next five years. This transformation is vital for transparency and efficiency.</w:t>
      </w:r>
    </w:p>
    <w:bookmarkEnd w:id="25"/>
    <w:bookmarkStart w:id="26" w:name="the-role-of-civil-society-and-legal-aid"/>
    <w:p>
      <w:pPr>
        <w:pStyle w:val="Heading2"/>
      </w:pPr>
      <w:r>
        <w:t xml:space="preserve">The Role of Civil Society and Legal Aid</w:t>
      </w:r>
    </w:p>
    <w:p>
      <w:pPr>
        <w:pStyle w:val="FirstParagraph"/>
      </w:pPr>
      <w:r>
        <w:t xml:space="preserve">Judges do not operate in a vacuum. The interaction between the Judiciary, civil society organizations (CSOs), and legal aid providers is crucial for fair trials.</w:t>
      </w:r>
    </w:p>
    <w:p>
      <w:pPr>
        <w:pStyle w:val="BodyText"/>
      </w:pPr>
      <w:r>
        <w:t xml:space="preserve">In Baghdad, numerous NGOs provide legal assistance to vulnerable populations who cannot afford representation. For Judges, this means encountering more pro se litigants or having access to better-prepared defense counsel depending on the case type. Training Judges on how to manage courtroom dynamics with unrepresented parties is essential for ensuring due process.</w:t>
      </w:r>
    </w:p>
    <w:p>
      <w:pPr>
        <w:pStyle w:val="BodyText"/>
      </w:pPr>
      <w:r>
        <w:rPr>
          <w:bCs/>
          <w:b/>
        </w:rPr>
        <w:t xml:space="preserve">Media Relations:</w:t>
      </w:r>
      <w:r>
        <w:t xml:space="preserve"> </w:t>
      </w:r>
      <w:r>
        <w:t xml:space="preserve">Judges in Baghdad must navigate media scrutiny carefully. High-profile cases often attract intense public attention, and maintaining dignity while respecting freedom of press is a delicate balancing act.</w:t>
      </w:r>
    </w:p>
    <w:bookmarkEnd w:id="26"/>
    <w:bookmarkStart w:id="27" w:name="Xc1687ebee7448ebaff4d9612dc5c10d41e1b7d1"/>
    <w:p>
      <w:pPr>
        <w:pStyle w:val="Heading2"/>
      </w:pPr>
      <w:r>
        <w:t xml:space="preserve">CASE STUDY: The Central Criminal Court of Baghdad</w:t>
      </w:r>
    </w:p>
    <w:p>
      <w:pPr>
        <w:pStyle w:val="FirstParagraph"/>
      </w:pPr>
      <w:r>
        <w:rPr>
          <w:bCs/>
          <w:b/>
        </w:rPr>
        <w:t xml:space="preserve">The Central Criminal Court, known locally as the "Karkh" and "Rusafa" courts, handles a significant volume of criminal cases.</w:t>
      </w:r>
    </w:p>
    <w:p>
      <w:pPr>
        <w:pStyle w:val="BodyText"/>
      </w:pPr>
      <w:r>
        <w:t xml:space="preserve">This institution serves as a microcosm for the entire Iraqi Judiciary. Here, Judges deal with everything from violent crimes to financial fraud. Recent studies highlight that overcrowding and heavy caseloads compromise the quality of justice.</w:t>
      </w:r>
    </w:p>
    <w:p>
      <w:pPr>
        <w:pStyle w:val="BodyText"/>
      </w:pPr>
      <w:r>
        <w:rPr>
          <w:bCs/>
          <w:b/>
        </w:rPr>
        <w:t xml:space="preserve">Proposed Solution:</w:t>
      </w:r>
      <w:r>
        <w:t xml:space="preserve"> </w:t>
      </w:r>
      <w:r>
        <w:t xml:space="preserve">Implementation of specialized chambers for economic crimes and complex terrorism cases can alleviate pressure on general criminal Judges in Baghdad. This specialization ensures that Judges develop expertise, leading to higher quality verdicts.</w:t>
      </w:r>
    </w:p>
    <w:bookmarkEnd w:id="27"/>
    <w:bookmarkStart w:id="28" w:name="X51db3e45cbe29163c21d9a6b1e52b96facfe6dc"/>
    <w:p>
      <w:pPr>
        <w:pStyle w:val="Heading2"/>
      </w:pPr>
      <w:r>
        <w:t xml:space="preserve">The Future Outlook: Professionalism and Ethics</w:t>
      </w:r>
    </w:p>
    <w:p>
      <w:pPr>
        <w:pStyle w:val="FirstParagraph"/>
      </w:pPr>
      <w:r>
        <w:t xml:space="preserve">The future of the Judiciary in Iraq hinges on the professionalism of its Judges. This requires:</w:t>
      </w:r>
    </w:p>
    <w:p>
      <w:pPr>
        <w:numPr>
          <w:ilvl w:val="0"/>
          <w:numId w:val="1004"/>
        </w:numPr>
        <w:pStyle w:val="Compact"/>
      </w:pPr>
      <w:r>
        <w:rPr>
          <w:bCs/>
          <w:b/>
        </w:rPr>
        <w:t xml:space="preserve">Mandatory Continuous Education:</w:t>
      </w:r>
      <w:r>
        <w:t xml:space="preserve"> </w:t>
      </w:r>
      <w:r>
        <w:t xml:space="preserve">Regular workshops on international human rights law, cybercrime, and corporate law.</w:t>
      </w:r>
    </w:p>
    <w:p>
      <w:pPr>
        <w:numPr>
          <w:ilvl w:val="0"/>
          <w:numId w:val="1004"/>
        </w:numPr>
        <w:pStyle w:val="Compact"/>
      </w:pPr>
      <w:r>
        <w:rPr>
          <w:bCs/>
          <w:b/>
        </w:rPr>
        <w:t xml:space="preserve">Ethical Codes Enforcement:</w:t>
      </w:r>
      <w:r>
        <w:t xml:space="preserve"> </w:t>
      </w:r>
      <w:r>
        <w:t xml:space="preserve">Zero tolerance for corruption or bribery, enforced transparently by the SJC.</w:t>
      </w:r>
    </w:p>
    <w:p>
      <w:pPr>
        <w:numPr>
          <w:ilvl w:val="0"/>
          <w:numId w:val="1004"/>
        </w:numPr>
        <w:pStyle w:val="Compact"/>
      </w:pPr>
      <w:r>
        <w:rPr>
          <w:bCs/>
          <w:b/>
        </w:rPr>
        <w:t xml:space="preserve">Diversity and Inclusion:</w:t>
      </w:r>
    </w:p>
    <w:p>
      <w:pPr>
        <w:numPr>
          <w:ilvl w:val="0"/>
          <w:numId w:val="1000"/>
        </w:numPr>
        <w:pStyle w:val="Compact"/>
      </w:pPr>
      <w:r>
        <w:t xml:space="preserve">The current number of women Judges in Baghdad is increasing. Promoting gender diversity within the judiciary enhances legitimacy and brings different perspectives to legal interpretation, particularly in family and social laws.</w:t>
      </w:r>
    </w:p>
    <w:p>
      <w:pPr>
        <w:pStyle w:val="FirstParagraph"/>
      </w:pPr>
      <w:r>
        <w:rPr>
          <w:bCs/>
          <w:b/>
        </w:rPr>
        <w:t xml:space="preserve">Vision 2030:</w:t>
      </w:r>
      <w:r>
        <w:t xml:space="preserve"> </w:t>
      </w:r>
      <w:r>
        <w:t xml:space="preserve">Aligning judicial reforms with national development goals will ensure that the Judiciary supports economic growth by protecting contracts and property rights effectively.</w:t>
      </w:r>
    </w:p>
    <w:bookmarkEnd w:id="28"/>
    <w:bookmarkStart w:id="29" w:name="the-international-perspective"/>
    <w:p>
      <w:pPr>
        <w:pStyle w:val="Heading2"/>
      </w:pPr>
      <w:r>
        <w:t xml:space="preserve">The International Perspective</w:t>
      </w:r>
    </w:p>
    <w:p>
      <w:pPr>
        <w:pStyle w:val="FirstParagraph"/>
      </w:pPr>
      <w:r>
        <w:t xml:space="preserve">The international community plays a supportive role. Organizations such as the United Nations Development Programme (UNDP) and various Western judicial training institutes provide funding and expertise for Judges in Baghdad.</w:t>
      </w:r>
    </w:p>
    <w:p>
      <w:pPr>
        <w:numPr>
          <w:ilvl w:val="0"/>
          <w:numId w:val="1005"/>
        </w:numPr>
        <w:pStyle w:val="Compact"/>
      </w:pPr>
      <w:r>
        <w:rPr>
          <w:bCs/>
          <w:b/>
        </w:rPr>
        <w:t xml:space="preserve">Judicial Exchange Programs:</w:t>
      </w:r>
    </w:p>
    <w:p>
      <w:pPr>
        <w:numPr>
          <w:ilvl w:val="0"/>
          <w:numId w:val="1000"/>
        </w:numPr>
        <w:pStyle w:val="Compact"/>
      </w:pPr>
      <w:r>
        <w:t xml:space="preserve">Sending Judges from Baghdad to observe court operations in stable democracies provides valuable exposure to best practices.</w:t>
      </w:r>
    </w:p>
    <w:p>
      <w:pPr>
        <w:numPr>
          <w:ilvl w:val="0"/>
          <w:numId w:val="1005"/>
        </w:numPr>
        <w:pStyle w:val="Compact"/>
      </w:pPr>
      <w:r>
        <w:rPr>
          <w:bCs/>
          <w:b/>
        </w:rPr>
        <w:t xml:space="preserve">Mentorship:</w:t>
      </w:r>
      <w:r>
        <w:t xml:space="preserve">Pairing experienced international judges with local counterparts can help bridge knowledge gaps regarding complex international legal standards.</w:t>
      </w:r>
    </w:p>
    <w:p>
      <w:pPr>
        <w:pStyle w:val="FirstParagraph"/>
      </w:pPr>
      <w:r>
        <w:rPr>
          <w:bCs/>
          <w:b/>
        </w:rPr>
        <w:t xml:space="preserve">Note:</w:t>
      </w:r>
    </w:p>
    <w:p>
      <w:pPr>
        <w:pStyle w:val="BodyText"/>
      </w:pPr>
      <w:r>
        <w:t xml:space="preserve">This cooperation must always respect Iraqi sovereignty and be driven by local needs identified by the Supreme Judicial Council.</w:t>
      </w:r>
    </w:p>
    <w:bookmarkEnd w:id="29"/>
    <w:bookmarkStart w:id="30" w:name="action-plan-for-stakeholders"/>
    <w:p>
      <w:pPr>
        <w:pStyle w:val="Heading2"/>
      </w:pPr>
      <w:r>
        <w:t xml:space="preserve">Action Plan for Stakeholders</w:t>
      </w:r>
    </w:p>
    <w:p>
      <w:pPr>
        <w:numPr>
          <w:ilvl w:val="0"/>
          <w:numId w:val="1006"/>
        </w:numPr>
        <w:pStyle w:val="Compact"/>
      </w:pPr>
      <w:r>
        <w:rPr>
          <w:bCs/>
          <w:b/>
        </w:rPr>
        <w:t xml:space="preserve">To the Government:</w:t>
      </w:r>
    </w:p>
    <w:p>
      <w:pPr>
        <w:numPr>
          <w:ilvl w:val="0"/>
          <w:numId w:val="1006"/>
        </w:numPr>
        <w:pStyle w:val="Compact"/>
      </w:pPr>
      <w:r>
        <w:rPr>
          <w:bCs/>
          <w:b/>
        </w:rPr>
        <w:t xml:space="preserve">To the Supreme Judicial Council:</w:t>
      </w:r>
    </w:p>
    <w:p>
      <w:pPr>
        <w:numPr>
          <w:ilvl w:val="0"/>
          <w:numId w:val="1006"/>
        </w:numPr>
        <w:pStyle w:val="Compact"/>
      </w:pPr>
      <w:r>
        <w:br/>
      </w:r>
      <w:r>
        <w:t xml:space="preserve">To Civil Society:</w:t>
      </w:r>
      <w:r>
        <w:br/>
      </w:r>
    </w:p>
    <w:bookmarkEnd w:id="30"/>
    <w:bookmarkStart w:id="31" w:name="synthesis-and-conclusion"/>
    <w:p>
      <w:pPr>
        <w:pStyle w:val="Heading2"/>
      </w:pPr>
      <w:r>
        <w:t xml:space="preserve">Synthesis and Conclusion</w:t>
      </w:r>
    </w:p>
    <w:p>
      <w:pPr>
        <w:pStyle w:val="FirstParagraph"/>
      </w:pPr>
      <w:r>
        <w:t xml:space="preserve">The role of the Judge in Iraq, particularly within the capital city of Baghdad, is evolving. It is a role defined by resilience amidst historical trauma and current political volatility.</w:t>
      </w:r>
    </w:p>
    <w:p>
      <w:pPr>
        <w:pStyle w:val="BodyText"/>
      </w:pPr>
      <w:r>
        <w:rPr>
          <w:bCs/>
          <w:b/>
        </w:rPr>
        <w:t xml:space="preserve">Summary Points:</w:t>
      </w:r>
    </w:p>
    <w:p>
      <w:pPr>
        <w:numPr>
          <w:ilvl w:val="0"/>
          <w:numId w:val="1007"/>
        </w:numPr>
        <w:pStyle w:val="Compact"/>
      </w:pPr>
      <w:r>
        <w:t xml:space="preserve">The Judiciary must remain independent to maintain public trust.</w:t>
      </w:r>
    </w:p>
    <w:p>
      <w:pPr>
        <w:numPr>
          <w:ilvl w:val="0"/>
          <w:numId w:val="1007"/>
        </w:numPr>
        <w:pStyle w:val="Compact"/>
      </w:pPr>
      <w:r>
        <w:t xml:space="preserve">Digital transformation in Baghdad's courts will enhance efficiency and transparency.</w:t>
      </w:r>
    </w:p>
    <w:p>
      <w:pPr>
        <w:pStyle w:val="FirstParagraph"/>
      </w:pPr>
      <w:r>
        <w:br/>
      </w:r>
      <w:r>
        <w:t xml:space="preserve">Continuous professional development is key for Judges handling complex modern crimes.</w:t>
      </w:r>
      <w:r>
        <w:br/>
      </w:r>
    </w:p>
    <w:p>
      <w:pPr>
        <w:pStyle w:val="BodyText"/>
      </w:pPr>
      <w:r>
        <w:br/>
      </w:r>
      <w:r>
        <w:t xml:space="preserve">Public engagement and media literacy are essential skills for the modern Iraqi Judge.</w:t>
      </w:r>
      <w:r>
        <w:br/>
      </w:r>
    </w:p>
    <w:p>
      <w:pPr>
        <w:pStyle w:val="BodyText"/>
      </w:pPr>
      <w:r>
        <w:t xml:space="preserve">By addressing these aspects, Iraq can build a Judiciary that not only adjudicates cases but also fosters a culture of rule of law. The Judges in Baghdad are the custodians of this future. Their integrity, competence, and independence are the bedrock upon which a stable and prosperous Iraqi society will be constructed.</w:t>
      </w:r>
    </w:p>
    <w:bookmarkEnd w:id="31"/>
    <w:bookmarkStart w:id="32" w:name="seminar-discussion-questions"/>
    <w:p>
      <w:pPr>
        <w:pStyle w:val="Heading2"/>
      </w:pPr>
      <w:r>
        <w:t xml:space="preserve">Seminar Discussion Questions</w:t>
      </w:r>
    </w:p>
    <w:p>
      <w:pPr>
        <w:pStyle w:val="FirstParagraph"/>
      </w:pPr>
      <w:r>
        <w:br/>
      </w:r>
    </w:p>
    <w:p>
      <w:pPr>
        <w:pStyle w:val="BodyText"/>
      </w:pPr>
      <w:r>
        <w:br/>
      </w:r>
      <w:r>
        <w:t xml:space="preserve">1. How can the Supreme Judicial Council better insulate Judges from political pressure in Baghdad?</w:t>
      </w:r>
      <w:r>
        <w:br/>
      </w:r>
      <w:r>
        <w:br/>
      </w:r>
      <w:r>
        <w:t xml:space="preserve">2. What are the implications of digitalizing court records on judicial corruption?</w:t>
      </w:r>
      <w:r>
        <w:br/>
      </w:r>
      <w:r>
        <w:t xml:space="preserve">&lt;3.</w:t>
      </w:r>
      <w:r>
        <w:rPr>
          <w:bCs/>
          <w:b/>
        </w:rPr>
        <w:t xml:space="preserve">How does Islamic law interact with secular criminal codes in Baghdad courts, and where do conflicts arise?</w:t>
      </w:r>
      <w:r>
        <w:br/>
      </w:r>
    </w:p>
    <w:p>
      <w:pPr>
        <w:numPr>
          <w:ilvl w:val="0"/>
          <w:numId w:val="1008"/>
        </w:numPr>
        <w:pStyle w:val="Compact"/>
      </w:pPr>
      <w:r>
        <w:t xml:space="preserve">In what ways can international training programs be adapted to suit local cultural contexts in Iraq?</w:t>
      </w:r>
    </w:p>
    <w:bookmarkEnd w:id="32"/>
    <w:bookmarkStart w:id="33" w:name="contact-information-references"/>
    <w:p>
      <w:pPr>
        <w:pStyle w:val="Heading2"/>
      </w:pPr>
      <w:r>
        <w:t xml:space="preserve">Contact Information &amp; References</w:t>
      </w:r>
    </w:p>
    <w:p>
      <w:pPr>
        <w:pStyle w:val="FirstParagraph"/>
      </w:pPr>
      <w:r>
        <w:rPr>
          <w:bCs/>
          <w:b/>
        </w:rPr>
        <w:t xml:space="preserve">Presentation Author:</w:t>
      </w:r>
      <w:r>
        <w:br/>
      </w:r>
      <w:r>
        <w:t xml:space="preserve">Legal Analysis Team</w:t>
      </w:r>
      <w:r>
        <w:br/>
      </w:r>
      <w:r>
        <w:br/>
      </w:r>
    </w:p>
    <w:p>
      <w:pPr>
        <w:pStyle w:val="BodyText"/>
      </w:pPr>
      <w:r>
        <w:rPr>
          <w:bCs/>
          <w:b/>
        </w:rPr>
        <w:t xml:space="preserve">Bibliography:</w:t>
      </w:r>
    </w:p>
    <w:p>
      <w:pPr>
        <w:pStyle w:val="BodyText"/>
      </w:pPr>
      <w:r>
        <w:br/>
      </w:r>
      <w:r>
        <w:t xml:space="preserve">1. Constitution of the Republic of Iraq (2005).</w:t>
      </w:r>
      <w:r>
        <w:br/>
      </w:r>
      <w:r>
        <w:t xml:space="preserve">&lt;2. Supreme Judicial Council Annual Reports.</w:t>
      </w:r>
      <w:r>
        <w:br/>
      </w:r>
      <w:r>
        <w:t xml:space="preserve">&lt;3. UNDP Reports on Justice Sector Reform in Iraq.&lt;4.Written by the Seminar Committee for Internal Use Only.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2026-07-30T06:44:03Z</dcterms:created>
  <dcterms:modified xsi:type="dcterms:W3CDTF">2026-07-30T06:44:03Z</dcterms:modified>
</cp:coreProperties>
</file>

<file path=docProps/custom.xml><?xml version="1.0" encoding="utf-8"?>
<Properties xmlns="http://schemas.openxmlformats.org/officeDocument/2006/custom-properties" xmlns:vt="http://schemas.openxmlformats.org/officeDocument/2006/docPropsVTypes"/>
</file>