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Myanmar</w:t>
      </w:r>
      <w:r>
        <w:t xml:space="preserve"> </w:t>
      </w:r>
      <w:r>
        <w:t xml:space="preserve">Yangon</w:t>
      </w:r>
    </w:p>
    <w:bookmarkStart w:id="28" w:name="Xbd7efdb1fe05dc7f111e50f5bed1f4e6323ce01"/>
    <w:p>
      <w:pPr>
        <w:pStyle w:val="Heading1"/>
      </w:pPr>
      <w:r>
        <w:t xml:space="preserve">Seminar Presentation Slides: The Evolving Role of the Judge in Myanmar Yangon</w:t>
      </w:r>
    </w:p>
    <w:p>
      <w:pPr>
        <w:pStyle w:val="FirstParagraph"/>
      </w:pPr>
      <w:r>
        <w:rPr>
          <w:bCs/>
          <w:b/>
        </w:rPr>
        <w:t xml:space="preserve">Presentation Title:</w:t>
      </w:r>
      <w:r>
        <w:t xml:space="preserve"> </w:t>
      </w:r>
      <w:r>
        <w:t xml:space="preserve">Navigating Judicial Reform and Justice Delivery in a Transitional Era</w:t>
      </w:r>
      <w:r>
        <w:br/>
      </w:r>
      <w:r>
        <w:rPr>
          <w:bCs/>
          <w:b/>
        </w:rPr>
        <w:t xml:space="preserve">Focus Location:</w:t>
      </w:r>
      <w:r>
        <w:t xml:space="preserve"> </w:t>
      </w:r>
      <w:r>
        <w:t xml:space="preserve">Myanmar Yangon</w:t>
      </w:r>
      <w:r>
        <w:br/>
      </w:r>
      <w:r>
        <w:rPr>
          <w:bCs/>
          <w:b/>
        </w:rPr>
        <w:t xml:space="preserve">Total Estimated Reading/Script Length:</w:t>
      </w:r>
      <w:r>
        <w:t xml:space="preserve"> </w:t>
      </w:r>
      <w:r>
        <w:t xml:space="preserve">800+ Words</w:t>
      </w:r>
    </w:p>
    <w:bookmarkStart w:id="20" w:name="X2c824e0c7cec5a8819943aa49dc4bf9c27a295d"/>
    <w:p>
      <w:pPr>
        <w:pStyle w:val="Heading2"/>
      </w:pPr>
      <w:r>
        <w:t xml:space="preserve">Introduction: The Context of the Judiciary</w:t>
      </w:r>
    </w:p>
    <w:p>
      <w:pPr>
        <w:pStyle w:val="FirstParagraph"/>
      </w:pPr>
      <w:r>
        <w:t xml:space="preserve">In this comprehensive seminar presentation, we must first establish the critical significance of understanding the judiciary within the specific context of</w:t>
      </w:r>
      <w:r>
        <w:t xml:space="preserve"> </w:t>
      </w:r>
      <w:r>
        <w:rPr>
          <w:bCs/>
          <w:b/>
        </w:rPr>
        <w:t xml:space="preserve">Myanmar Yangon</w:t>
      </w:r>
      <w:r>
        <w:t xml:space="preserve">. As Myanmar’s largest city and its former capital, Yangon remains not only the economic hub but also a central pillar for legal administration. However, it is crucial to recognize that following recent political shifts, many state institutions have relocated their primary administrative functions to Naypyidaw. Despite this geographical shift in executive power, Yangon retains immense importance as the seat of numerous High Courts and specialized tribunals.</w:t>
      </w:r>
    </w:p>
    <w:p>
      <w:pPr>
        <w:pStyle w:val="BodyText"/>
      </w:pPr>
      <w:r>
        <w:t xml:space="preserve">The role of the</w:t>
      </w:r>
      <w:r>
        <w:t xml:space="preserve"> </w:t>
      </w:r>
      <w:r>
        <w:rPr>
          <w:bCs/>
          <w:b/>
        </w:rPr>
        <w:t xml:space="preserve">Judge</w:t>
      </w:r>
      <w:r>
        <w:t xml:space="preserve"> </w:t>
      </w:r>
      <w:r>
        <w:t xml:space="preserve">in this setting is far more complex than a mere adjudicator of disputes. In</w:t>
      </w:r>
      <w:r>
        <w:t xml:space="preserve"> </w:t>
      </w:r>
      <w:r>
        <w:rPr>
          <w:bCs/>
          <w:b/>
        </w:rPr>
        <w:t xml:space="preserve">Myanmar Yangon</w:t>
      </w:r>
      <w:r>
        <w:t xml:space="preserve">, judges are operating within a legal framework that is currently undergoing intense scrutiny and transformation. This presentation aims to explore the dual identity of the judge: one who must uphold statutory law while simultaneously navigating the pressures of international human rights standards and local customary practices. The audience will gain insight into how these judicial officers interpret laws that are often remnants of colonial-era codes, adapted through decades of military rule, and now challenged by a society demanding transparency.</w:t>
      </w:r>
    </w:p>
    <w:bookmarkEnd w:id="20"/>
    <w:bookmarkStart w:id="21" w:name="X7396fa67468ec17e1e224c3e4a8c0ff2ee55ab0"/>
    <w:p>
      <w:pPr>
        <w:pStyle w:val="Heading2"/>
      </w:pPr>
      <w:r>
        <w:t xml:space="preserve">Historical Foundations and Legal Framework</w:t>
      </w:r>
    </w:p>
    <w:p>
      <w:pPr>
        <w:pStyle w:val="FirstParagraph"/>
      </w:pPr>
      <w:r>
        <w:t xml:space="preserve">To understand the modern</w:t>
      </w:r>
      <w:r>
        <w:t xml:space="preserve"> </w:t>
      </w:r>
      <w:r>
        <w:rPr>
          <w:bCs/>
          <w:b/>
        </w:rPr>
        <w:t xml:space="preserve">Judge</w:t>
      </w:r>
      <w:r>
        <w:t xml:space="preserve">, one must examine the historical roots. The legal system in</w:t>
      </w:r>
      <w:r>
        <w:t xml:space="preserve"> </w:t>
      </w:r>
      <w:r>
        <w:rPr>
          <w:bCs/>
          <w:b/>
        </w:rPr>
        <w:t xml:space="preserve">Myanmar Yangon</w:t>
      </w:r>
      <w:r>
        <w:t xml:space="preserve">, like much of Southeast Asia, is heavily influenced by British Common Law due to over a century of colonial rule. The Penal Code, Civil Procedure Code, and Evidence Act are direct legacies of this period. While these codes provide structure, they often conflict with contemporary societal values.</w:t>
      </w:r>
    </w:p>
    <w:p>
      <w:pPr>
        <w:pStyle w:val="BodyText"/>
      </w:pPr>
      <w:r>
        <w:t xml:space="preserve">In the post-2015 democratic transition era, there was an expectation that judges in Yangon would become more independent and protective of civil liberties. However, the reality has been mixed. Many judges have historically served within a system where the executive branch held significant sway over judicial appointments and promotions. This structural dependency creates a unique challenge for any</w:t>
      </w:r>
      <w:r>
        <w:t xml:space="preserve"> </w:t>
      </w:r>
      <w:r>
        <w:rPr>
          <w:bCs/>
          <w:b/>
        </w:rPr>
        <w:t xml:space="preserve">Judge</w:t>
      </w:r>
      <w:r>
        <w:t xml:space="preserve"> </w:t>
      </w:r>
      <w:r>
        <w:t xml:space="preserve">attempting to deliver impartial rulings in high-profile political or human rights cases heard in Yangon’s courts.</w:t>
      </w:r>
    </w:p>
    <w:bookmarkEnd w:id="21"/>
    <w:bookmarkStart w:id="22" w:name="Xaf8cbcaaf361f143df52ef6bedf7452cee890dc"/>
    <w:p>
      <w:pPr>
        <w:pStyle w:val="Heading2"/>
      </w:pPr>
      <w:r>
        <w:t xml:space="preserve">The Daily Reality: Caseload and Infrastructure</w:t>
      </w:r>
    </w:p>
    <w:p>
      <w:pPr>
        <w:pStyle w:val="FirstParagraph"/>
      </w:pPr>
      <w:r>
        <w:t xml:space="preserve">A critical aspect of this seminar is addressing the operational realities facing judges in</w:t>
      </w:r>
      <w:r>
        <w:t xml:space="preserve"> </w:t>
      </w:r>
      <w:r>
        <w:rPr>
          <w:bCs/>
          <w:b/>
        </w:rPr>
        <w:t xml:space="preserve">Myanmar Yangon</w:t>
      </w:r>
      <w:r>
        <w:t xml:space="preserve">. The court infrastructure in Yangon, while improving, often struggles with backlogs. It is not uncommon for a single</w:t>
      </w:r>
      <w:r>
        <w:t xml:space="preserve"> </w:t>
      </w:r>
      <w:r>
        <w:rPr>
          <w:bCs/>
          <w:b/>
        </w:rPr>
        <w:t xml:space="preserve">Judge</w:t>
      </w:r>
      <w:r>
        <w:t xml:space="preserve"> </w:t>
      </w:r>
      <w:r>
        <w:t xml:space="preserve">to manage hundreds of pending cases, ranging from petty criminal offenses to complex commercial disputes. This immense workload can lead to procedural shortcuts and delays in justice delivery.</w:t>
      </w:r>
    </w:p>
    <w:p>
      <w:pPr>
        <w:pStyle w:val="BodyText"/>
      </w:pPr>
      <w:r>
        <w:t xml:space="preserve">Furthermore, the physical courts in Yangon reflect the broader economic constraints of the nation. Lack of digitalization means that case files are often paper-based, making retrieval and review difficult for judges who must rely on memory or manual searches. This logistical burden affects the quality of judgment rendered, as judges may not have adequate time to review complex evidence thoroughly. For legal practitioners and observers in Yangon, understanding these logistical constraints is essential to interpreting judicial decisions correctly.</w:t>
      </w:r>
    </w:p>
    <w:bookmarkEnd w:id="22"/>
    <w:bookmarkStart w:id="23" w:name="X567ac451475adfce23a037e1145f431837b16ff"/>
    <w:p>
      <w:pPr>
        <w:pStyle w:val="Heading2"/>
      </w:pPr>
      <w:r>
        <w:t xml:space="preserve">Challenges Regarding Independence and Impartiality</w:t>
      </w:r>
    </w:p>
    <w:p>
      <w:pPr>
        <w:pStyle w:val="FirstParagraph"/>
      </w:pPr>
      <w:r>
        <w:t xml:space="preserve">The core theme of this seminar revolves around the concept of judicial independence. In</w:t>
      </w:r>
      <w:r>
        <w:t xml:space="preserve"> </w:t>
      </w:r>
      <w:r>
        <w:rPr>
          <w:bCs/>
          <w:b/>
        </w:rPr>
        <w:t xml:space="preserve">Myanmar Yangon</w:t>
      </w:r>
      <w:r>
        <w:t xml:space="preserve">, the perceived or actual lack of independence remains a significant barrier to public trust. The appointment process, which often involves political vetting, raises questions about whether a</w:t>
      </w:r>
      <w:r>
        <w:t xml:space="preserve"> </w:t>
      </w:r>
      <w:r>
        <w:rPr>
          <w:bCs/>
          <w:b/>
        </w:rPr>
        <w:t xml:space="preserve">Judge</w:t>
      </w:r>
      <w:r>
        <w:t xml:space="preserve"> </w:t>
      </w:r>
      <w:r>
        <w:t xml:space="preserve">can remain free from external pressure.</w:t>
      </w:r>
    </w:p>
    <w:p>
      <w:pPr>
        <w:pStyle w:val="BodyText"/>
      </w:pPr>
      <w:r>
        <w:t xml:space="preserve">This seminar will analyze several case studies from Yangon where judges faced dilemmas between enforcing the law as written and adhering to constitutional protections of freedom of speech. The tension is particularly acute in cases involving press freedoms, labor rights, and land disputes—issues frequently litigated in Yangon due to its dense population and rapid urban development pressures. When a</w:t>
      </w:r>
      <w:r>
        <w:t xml:space="preserve"> </w:t>
      </w:r>
      <w:r>
        <w:rPr>
          <w:bCs/>
          <w:b/>
        </w:rPr>
        <w:t xml:space="preserve">Judge</w:t>
      </w:r>
      <w:r>
        <w:t xml:space="preserve"> </w:t>
      </w:r>
      <w:r>
        <w:t xml:space="preserve">rules against powerful entities or influential political actors, the risks to their career and safety are tangible. Therefore, the demeanor of the judge in open court often reflects a calculated caution.</w:t>
      </w:r>
    </w:p>
    <w:bookmarkEnd w:id="23"/>
    <w:bookmarkStart w:id="24" w:name="the-impact-of-recent-political-upheaval"/>
    <w:p>
      <w:pPr>
        <w:pStyle w:val="Heading2"/>
      </w:pPr>
      <w:r>
        <w:t xml:space="preserve">The Impact of Recent Political Upheaval</w:t>
      </w:r>
    </w:p>
    <w:p>
      <w:pPr>
        <w:pStyle w:val="FirstParagraph"/>
      </w:pPr>
      <w:r>
        <w:t xml:space="preserve">We cannot discuss the judiciary in</w:t>
      </w:r>
      <w:r>
        <w:t xml:space="preserve"> </w:t>
      </w:r>
      <w:r>
        <w:rPr>
          <w:bCs/>
          <w:b/>
        </w:rPr>
        <w:t xml:space="preserve">Myanmar Yangon</w:t>
      </w:r>
      <w:r>
        <w:t xml:space="preserve"> </w:t>
      </w:r>
      <w:r>
        <w:t xml:space="preserve">without addressing the events following February 2021. The suspension of routine legal processes and the imposition of emergency powers have fundamentally altered how judges operate. In many instances, normal court proceedings in Yangon were suspended, leading to a backlog that continues to strain the judicial system.</w:t>
      </w:r>
    </w:p>
    <w:p>
      <w:pPr>
        <w:pStyle w:val="BodyText"/>
      </w:pPr>
      <w:r>
        <w:t xml:space="preserve">The role of the</w:t>
      </w:r>
      <w:r>
        <w:t xml:space="preserve"> </w:t>
      </w:r>
      <w:r>
        <w:rPr>
          <w:bCs/>
          <w:b/>
        </w:rPr>
        <w:t xml:space="preserve">Judge</w:t>
      </w:r>
      <w:r>
        <w:t xml:space="preserve"> </w:t>
      </w:r>
      <w:r>
        <w:t xml:space="preserve">has become even more precarious. Some judicial officers have been transferred or removed for perceived disloyalty, creating a climate of fear within the judiciary. This presentation highlights how this environment affects legal certainty. For businesses and citizens in Yangon, the unpredictability of judicial outcomes makes long-term planning difficult. The seminar will argue that restoring public confidence requires not just legal reform but also psychological safety for judges to perform their duties without fear of retribution.</w:t>
      </w:r>
    </w:p>
    <w:bookmarkEnd w:id="24"/>
    <w:bookmarkStart w:id="25" w:name="Xcf503d326820e73bdbd987a64b6f041045f4a7d"/>
    <w:p>
      <w:pPr>
        <w:pStyle w:val="Heading2"/>
      </w:pPr>
      <w:r>
        <w:t xml:space="preserve">Human Rights and International Obligations</w:t>
      </w:r>
    </w:p>
    <w:p>
      <w:pPr>
        <w:pStyle w:val="FirstParagraph"/>
      </w:pPr>
      <w:r>
        <w:rPr>
          <w:bCs/>
          <w:b/>
        </w:rPr>
        <w:t xml:space="preserve">Myanmar Yangon</w:t>
      </w:r>
      <w:r>
        <w:t xml:space="preserve"> </w:t>
      </w:r>
      <w:r>
        <w:t xml:space="preserve">is home to international organizations, NGOs, and foreign diplomatic missions that closely monitor local court proceedings. Consequently, the</w:t>
      </w:r>
      <w:r>
        <w:t xml:space="preserve"> </w:t>
      </w:r>
      <w:r>
        <w:rPr>
          <w:bCs/>
          <w:b/>
        </w:rPr>
        <w:t xml:space="preserve">Judge</w:t>
      </w:r>
      <w:r>
        <w:t xml:space="preserve"> </w:t>
      </w:r>
      <w:r>
        <w:t xml:space="preserve">in Yangon is often viewed through an international lens. There is significant pressure for judges to align domestic rulings with international human rights treaties that Myanmar has ratified.</w:t>
      </w:r>
    </w:p>
    <w:p>
      <w:pPr>
        <w:pStyle w:val="BodyText"/>
      </w:pPr>
      <w:r>
        <w:t xml:space="preserve">This seminar will examine the gap between ratification and implementation. While many judges in Yangon are educated and aware of these standards, the domestic legal framework often lacks mechanisms to enforce them directly. We will discuss how progressive</w:t>
      </w:r>
      <w:r>
        <w:t xml:space="preserve"> </w:t>
      </w:r>
      <w:r>
        <w:rPr>
          <w:bCs/>
          <w:b/>
        </w:rPr>
        <w:t xml:space="preserve">Judge</w:t>
      </w:r>
      <w:r>
        <w:t xml:space="preserve">s attempt to use creative statutory interpretation to protect fundamental rights, even when higher authorities discourage such interpretations. The dialogue between local judicial practices and global human rights norms is a central focus of this presentation.</w:t>
      </w:r>
    </w:p>
    <w:bookmarkEnd w:id="25"/>
    <w:bookmarkStart w:id="26" w:name="the-path-forward-reform-and-training"/>
    <w:p>
      <w:pPr>
        <w:pStyle w:val="Heading2"/>
      </w:pPr>
      <w:r>
        <w:t xml:space="preserve">The Path Forward: Reform and Training</w:t>
      </w:r>
    </w:p>
    <w:p>
      <w:pPr>
        <w:pStyle w:val="FirstParagraph"/>
      </w:pPr>
      <w:r>
        <w:t xml:space="preserve">The conclusion of our seminar focuses on actionable recommendations for strengthening the judiciary in</w:t>
      </w:r>
      <w:r>
        <w:t xml:space="preserve"> </w:t>
      </w:r>
      <w:r>
        <w:rPr>
          <w:bCs/>
          <w:b/>
        </w:rPr>
        <w:t xml:space="preserve">Myanmar Yangon</w:t>
      </w:r>
      <w:r>
        <w:t xml:space="preserve">. First, there is an urgent need for comprehensive training programs focused on judicial ethics, international law, and case management efficiency. These programs should be designed to empower judges to think critically and independently.</w:t>
      </w:r>
    </w:p>
    <w:p>
      <w:pPr>
        <w:pStyle w:val="BodyText"/>
      </w:pPr>
      <w:r>
        <w:t xml:space="preserve">Secondly, institutional reforms are necessary to insulate the judiciary from executive interference. This includes transparent criteria for the appointment and promotion of</w:t>
      </w:r>
      <w:r>
        <w:t xml:space="preserve"> </w:t>
      </w:r>
      <w:r>
        <w:rPr>
          <w:bCs/>
          <w:b/>
        </w:rPr>
        <w:t xml:space="preserve">Judge</w:t>
      </w:r>
      <w:r>
        <w:t xml:space="preserve">s in Yangon’s courts. Thirdly, technological integration is vital. Digitizing court records in Yangon would reduce corruption risks and improve the efficiency of case handling.</w:t>
      </w:r>
    </w:p>
    <w:bookmarkEnd w:id="26"/>
    <w:bookmarkStart w:id="27" w:name="Xd28af0daeddaeef25d62d6ab38e7058ba451b20"/>
    <w:p>
      <w:pPr>
        <w:pStyle w:val="Heading2"/>
      </w:pPr>
      <w:r>
        <w:t xml:space="preserve">Conclusion: The Judge as a Guardian of Rule of Law</w:t>
      </w:r>
    </w:p>
    <w:p>
      <w:pPr>
        <w:pStyle w:val="FirstParagraph"/>
      </w:pPr>
      <w:r>
        <w:t xml:space="preserve">In summary, the role of the</w:t>
      </w:r>
      <w:r>
        <w:t xml:space="preserve"> </w:t>
      </w:r>
      <w:r>
        <w:rPr>
          <w:bCs/>
          <w:b/>
        </w:rPr>
        <w:t xml:space="preserve">Judge</w:t>
      </w:r>
      <w:r>
        <w:t xml:space="preserve"> </w:t>
      </w:r>
      <w:r>
        <w:t xml:space="preserve">in</w:t>
      </w:r>
      <w:r>
        <w:t xml:space="preserve"> </w:t>
      </w:r>
      <w:r>
        <w:rPr>
          <w:bCs/>
          <w:b/>
        </w:rPr>
        <w:t xml:space="preserve">Myanmar Yangon</w:t>
      </w:r>
      <w:r>
        <w:t xml:space="preserve"> </w:t>
      </w:r>
      <w:r>
        <w:t xml:space="preserve">is pivotal for any future democratic stabilization and economic recovery. They are not merely functionaries applying old laws but are central actors in shaping the moral and legal landscape of the nation. Despite facing immense structural, political, and logistical challenges, the resilience of judges in Yangon remains a beacon of hope.</w:t>
      </w:r>
    </w:p>
    <w:p>
      <w:pPr>
        <w:pStyle w:val="BodyText"/>
      </w:pPr>
      <w:r>
        <w:t xml:space="preserve">This seminar presentation serves as a call to action for legal scholars, international partners, and local activists to support judicial independence. By understanding the specific context of</w:t>
      </w:r>
      <w:r>
        <w:t xml:space="preserve"> </w:t>
      </w:r>
      <w:r>
        <w:rPr>
          <w:bCs/>
          <w:b/>
        </w:rPr>
        <w:t xml:space="preserve">Myanmar Yangon</w:t>
      </w:r>
      <w:r>
        <w:t xml:space="preserve">, stakeholders can better advocate for policies that protect and empower</w:t>
      </w:r>
      <w:r>
        <w:t xml:space="preserve"> </w:t>
      </w:r>
      <w:r>
        <w:rPr>
          <w:bCs/>
          <w:b/>
        </w:rPr>
        <w:t xml:space="preserve">Judge</w:t>
      </w:r>
      <w:r>
        <w:t xml:space="preserve">s. Only through a robust, independent judiciary can the rule of law be truly established in Myanmar.</w:t>
      </w:r>
    </w:p>
    <w:p>
      <w:pPr>
        <w:pStyle w:val="BodyText"/>
      </w:pPr>
      <w:r>
        <w:t xml:space="preserve">We thank you for your attention to these critical issues regarding justice delivery in one of Asia’s most complex legal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Judge in Myanmar Yangon</dc:title>
  <dc:creator/>
  <dc:language>en</dc:language>
  <cp:keywords/>
  <dcterms:created xsi:type="dcterms:W3CDTF">2026-07-29T03:52:08Z</dcterms:created>
  <dcterms:modified xsi:type="dcterms:W3CDTF">2026-07-29T03:52:08Z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