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Legal</w:t>
      </w:r>
      <w:r>
        <w:t xml:space="preserve"> </w:t>
      </w:r>
      <w:r>
        <w:t xml:space="preserve">Landscape</w:t>
      </w:r>
      <w:r>
        <w:t xml:space="preserve"> </w:t>
      </w:r>
      <w:r>
        <w:t xml:space="preserve">for</w:t>
      </w:r>
      <w:r>
        <w:t xml:space="preserve"> </w:t>
      </w:r>
      <w:r>
        <w:t xml:space="preserve">Lawyers</w:t>
      </w:r>
      <w:r>
        <w:t xml:space="preserve"> </w:t>
      </w:r>
      <w:r>
        <w:t xml:space="preserve">in</w:t>
      </w:r>
      <w:r>
        <w:t xml:space="preserve"> </w:t>
      </w:r>
      <w:r>
        <w:t xml:space="preserve">Germany</w:t>
      </w:r>
      <w:r>
        <w:t xml:space="preserve"> </w:t>
      </w:r>
      <w:r>
        <w:t xml:space="preserve">Frankfurt</w:t>
      </w:r>
    </w:p>
    <w:bookmarkStart w:id="21" w:name="seminar-presentation-slides"/>
    <w:p>
      <w:pPr>
        <w:pStyle w:val="Heading1"/>
      </w:pPr>
      <w:r>
        <w:t xml:space="preserve">Seminar Presentation Slides</w:t>
      </w:r>
    </w:p>
    <w:p>
      <w:pPr>
        <w:pStyle w:val="FirstParagraph"/>
      </w:pPr>
      <w:r>
        <w:br/>
      </w:r>
    </w:p>
    <w:bookmarkStart w:id="20" w:name="X27ce1bfc2f8f566432f4dc8efa02aa2d8e01e36"/>
    <w:p>
      <w:pPr>
        <w:pStyle w:val="Heading2"/>
      </w:pPr>
      <w:r>
        <w:t xml:space="preserve">Navigating the Legal Profession: A Comprehensive Guide for Lawyers in Germany Frankfurt</w:t>
      </w:r>
    </w:p>
    <w:p>
      <w:pPr>
        <w:pStyle w:val="FirstParagraph"/>
      </w:pPr>
      <w:r>
        <w:br/>
      </w:r>
      <w:r>
        <w:br/>
      </w:r>
    </w:p>
    <w:p>
      <w:pPr>
        <w:pStyle w:val="BodyText"/>
      </w:pPr>
      <w:r>
        <w:t xml:space="preserve">Welcome to today’s seminar. This presentation is designed specifically for legal professionals, law students, and international attorneys looking to establish or expand their practice within one of Europe's most dynamic economic hubs. We will explore the unique regulatory framework, professional obligations, and strategic opportunities available to a Lawyer operating in Germany Frankfurt.</w:t>
      </w:r>
    </w:p>
    <w:bookmarkEnd w:id="20"/>
    <w:bookmarkEnd w:id="21"/>
    <w:bookmarkStart w:id="22" w:name="X90f36267d433bfc6c0094905ebd5c3a9865cc94"/>
    <w:p>
      <w:pPr>
        <w:pStyle w:val="Heading2"/>
      </w:pPr>
      <w:r>
        <w:t xml:space="preserve">1. Introduction: The Significance of Germany Frankfurt</w:t>
      </w:r>
    </w:p>
    <w:p>
      <w:pPr>
        <w:pStyle w:val="FirstParagraph"/>
      </w:pPr>
      <w:r>
        <w:br/>
      </w:r>
      <w:r>
        <w:br/>
      </w:r>
    </w:p>
    <w:p>
      <w:pPr>
        <w:pStyle w:val="BodyText"/>
      </w:pPr>
      <w:r>
        <w:rPr>
          <w:bCs/>
          <w:b/>
        </w:rPr>
        <w:t xml:space="preserve">The Financial Hub:</w:t>
      </w:r>
    </w:p>
    <w:p>
      <w:pPr>
        <w:pStyle w:val="BodyText"/>
      </w:pPr>
      <w:r>
        <w:t xml:space="preserve">Germany Frankfurt is globally recognized as the financial capital of continental Europe. Home to the European Central Bank (ECB), the Deutsche Bundesbank, and numerous international banking institutions, it serves as a critical node in global finance. For any Lawyer specializing in corporate law, financial regulation, mergers and acquisitions (M&amp;A), or insolvency, Frankfurt offers unparalleled demand for expert legal counsel.</w:t>
      </w:r>
    </w:p>
    <w:p>
      <w:pPr>
        <w:pStyle w:val="BodyText"/>
      </w:pPr>
      <w:r>
        <w:br/>
      </w:r>
    </w:p>
    <w:p>
      <w:pPr>
        <w:pStyle w:val="BodyText"/>
      </w:pPr>
      <w:r>
        <w:rPr>
          <w:bCs/>
          <w:b/>
        </w:rPr>
        <w:t xml:space="preserve">Why This Seminar Matters:</w:t>
      </w:r>
    </w:p>
    <w:p>
      <w:pPr>
        <w:pStyle w:val="BodyText"/>
      </w:pPr>
      <w:r>
        <w:t xml:space="preserve">The intersection of international finance and German statutory law creates a complex environment. Understanding the specific nuances of practicing here is not just beneficial; it is essential for compliance and professional success. This Seminar Presentation Slides document outlines the critical pathways for licensure, ethical adherence, and strategic growth.</w:t>
      </w:r>
    </w:p>
    <w:bookmarkEnd w:id="22"/>
    <w:bookmarkStart w:id="23" w:name="X83a6e2f52f6118c9699fd5db3d5f01862aee30a"/>
    <w:p>
      <w:pPr>
        <w:pStyle w:val="Heading2"/>
      </w:pPr>
      <w:r>
        <w:t xml:space="preserve">2. Regulatory Framework: The Role of BRAK and HOFL</w:t>
      </w:r>
    </w:p>
    <w:p>
      <w:pPr>
        <w:pStyle w:val="FirstParagraph"/>
      </w:pPr>
      <w:r>
        <w:br/>
      </w:r>
      <w:r>
        <w:br/>
      </w:r>
    </w:p>
    <w:p>
      <w:pPr>
        <w:pStyle w:val="BodyText"/>
      </w:pPr>
      <w:r>
        <w:t xml:space="preserve">To practice as a Lawyer in Germany Frankfurt, one must navigate a dual-regulatory system comprising both federal and state-level authorities.</w:t>
      </w:r>
    </w:p>
    <w:p>
      <w:pPr>
        <w:pStyle w:val="BodyText"/>
      </w:pPr>
      <w:r>
        <w:br/>
      </w:r>
    </w:p>
    <w:p>
      <w:pPr>
        <w:pStyle w:val="BodyText"/>
      </w:pPr>
      <w:r>
        <w:rPr>
          <w:bCs/>
          <w:b/>
        </w:rPr>
        <w:t xml:space="preserve">The Federal Bar Association (BRAK):</w:t>
      </w:r>
    </w:p>
    <w:p>
      <w:pPr>
        <w:pStyle w:val="BodyText"/>
      </w:pPr>
      <w:r>
        <w:t xml:space="preserve">The Bundesrechtsanwaltskammer (BRAK) represents all lawyers in Germany. For a Lawyer operating in Frankfurt, understanding the BRAK's guidelines on advertising, professional conduct, and continuing education is mandatory. The BRAK sets the overarching standards for the profession across the entire German territory.</w:t>
      </w:r>
    </w:p>
    <w:p>
      <w:pPr>
        <w:pStyle w:val="BodyText"/>
      </w:pPr>
      <w:r>
        <w:br/>
      </w:r>
    </w:p>
    <w:p>
      <w:pPr>
        <w:pStyle w:val="BodyText"/>
      </w:pPr>
      <w:r>
        <w:rPr>
          <w:bCs/>
          <w:b/>
        </w:rPr>
        <w:t xml:space="preserve">The Local Bar (HOFL):</w:t>
      </w:r>
    </w:p>
    <w:p>
      <w:pPr>
        <w:pStyle w:val="BodyText"/>
      </w:pPr>
      <w:r>
        <w:t xml:space="preserve">At a more localized level, practitioners must adhere to regulations set by the local bar association in Frankfurt. The specific rules regarding mandatory insurance, fee structures (RVV/RECHV), and professional ethics are often enforced strictly here. A Lawyer must be registered with the competent court (Landgericht Frankfurt am Main) to practice effectively within this district.</w:t>
      </w:r>
    </w:p>
    <w:bookmarkEnd w:id="23"/>
    <w:bookmarkStart w:id="24" w:name="X9b318b30446a3374167da5e39785fc9d7833bbf"/>
    <w:p>
      <w:pPr>
        <w:pStyle w:val="Heading2"/>
      </w:pPr>
      <w:r>
        <w:t xml:space="preserve">3. Licensure and Admission for Foreign Lawyers</w:t>
      </w:r>
    </w:p>
    <w:p>
      <w:pPr>
        <w:pStyle w:val="FirstParagraph"/>
      </w:pPr>
      <w:r>
        <w:br/>
      </w:r>
      <w:r>
        <w:br/>
      </w:r>
    </w:p>
    <w:p>
      <w:pPr>
        <w:pStyle w:val="BodyText"/>
      </w:pPr>
      <w:r>
        <w:rPr>
          <w:bCs/>
          <w:b/>
        </w:rPr>
        <w:t xml:space="preserve">EU/EEA Qualified Lawyers:</w:t>
      </w:r>
    </w:p>
    <w:p>
      <w:pPr>
        <w:pStyle w:val="BodyText"/>
      </w:pPr>
      <w:r>
        <w:t xml:space="preserve">If you are a qualified Lawyer from another European Union or Economic Area member state, the process of admission is streamlined under EU Directive 98/5. You may practice under your home-country title in Germany Frankfurt while simultaneously seeking full admission to the German bar.</w:t>
      </w:r>
    </w:p>
    <w:p>
      <w:pPr>
        <w:pStyle w:val="BodyText"/>
      </w:pPr>
      <w:r>
        <w:br/>
      </w:r>
    </w:p>
    <w:p>
      <w:pPr>
        <w:pStyle w:val="BodyText"/>
      </w:pPr>
      <w:r>
        <w:rPr>
          <w:bCs/>
          <w:b/>
        </w:rPr>
        <w:t xml:space="preserve">Non-EU Lawyers:</w:t>
      </w:r>
    </w:p>
    <w:p>
      <w:pPr>
        <w:pStyle w:val="BodyText"/>
      </w:pPr>
      <w:r>
        <w:t xml:space="preserve">The path for non-EU qualified attorneys is more rigorous. It typically requires passing the German State Examination (Staatsexamen) or proving equivalence through a series of aptitude tests (Kenntnisprüfung). For a Lawyer intending to work in Frankfurt’s high-stakes financial sector, demonstrating mastery of German civil law is non-negotiable.</w:t>
      </w:r>
    </w:p>
    <w:p>
      <w:pPr>
        <w:pStyle w:val="BodyText"/>
      </w:pPr>
      <w:r>
        <w:br/>
      </w:r>
    </w:p>
    <w:p>
      <w:pPr>
        <w:pStyle w:val="BodyText"/>
      </w:pPr>
      <w:r>
        <w:rPr>
          <w:bCs/>
          <w:b/>
        </w:rPr>
        <w:t xml:space="preserve">The "Rechtsanwaltszulassung":</w:t>
      </w:r>
    </w:p>
    <w:p>
      <w:pPr>
        <w:pStyle w:val="BodyText"/>
      </w:pPr>
      <w:r>
        <w:t xml:space="preserve">This formal admission process involves submitting comprehensive documentation to the local court. Once approved, the Lawyer gains the right to appear in all German courts within Frankfurt’s jurisdiction.</w:t>
      </w:r>
    </w:p>
    <w:bookmarkEnd w:id="24"/>
    <w:bookmarkStart w:id="25" w:name="core-practice-areas-in-germany-frankfurt"/>
    <w:p>
      <w:pPr>
        <w:pStyle w:val="Heading2"/>
      </w:pPr>
      <w:r>
        <w:t xml:space="preserve">4. Core Practice Areas in Germany Frankfurt</w:t>
      </w:r>
    </w:p>
    <w:p>
      <w:pPr>
        <w:pStyle w:val="FirstParagraph"/>
      </w:pPr>
      <w:r>
        <w:br/>
      </w:r>
      <w:r>
        <w:br/>
      </w:r>
    </w:p>
    <w:p>
      <w:pPr>
        <w:pStyle w:val="BodyText"/>
      </w:pPr>
      <w:r>
        <w:t xml:space="preserve">The legal market in Germany Frankfurt is heavily skewed towards specific industries due to its economic profile. A Lawyer here should consider specializing in the following areas:</w:t>
      </w:r>
    </w:p>
    <w:p>
      <w:pPr>
        <w:pStyle w:val="BodyText"/>
      </w:pPr>
      <w:r>
        <w:br/>
      </w:r>
    </w:p>
    <w:p>
      <w:pPr>
        <w:pStyle w:val="BodyText"/>
      </w:pPr>
      <w:r>
        <w:rPr>
          <w:bCs/>
          <w:b/>
        </w:rPr>
        <w:t xml:space="preserve">Banking and Financial Law:</w:t>
      </w:r>
    </w:p>
    <w:p>
      <w:pPr>
        <w:pStyle w:val="BodyText"/>
      </w:pPr>
      <w:r>
        <w:t xml:space="preserve">Counseling banks on Basel III/IV compliance, loan agreements, and derivatives trading.</w:t>
      </w:r>
    </w:p>
    <w:p>
      <w:pPr>
        <w:pStyle w:val="FirstParagraph"/>
      </w:pPr>
      <w:r>
        <w:rPr>
          <w:bCs/>
          <w:b/>
        </w:rPr>
        <w:t xml:space="preserve">Mergers and Acquisitions (M&amp;A):</w:t>
      </w:r>
    </w:p>
    <w:p>
      <w:pPr>
        <w:pStyle w:val="BodyText"/>
      </w:pPr>
      <w:r>
        <w:t xml:space="preserve">Frankfurt is a hub for cross-border M&amp;A. Lawyers play a crucial role in due diligence, deal structuring, and post-merger integration.</w:t>
      </w:r>
    </w:p>
    <w:p>
      <w:pPr>
        <w:pStyle w:val="BodyText"/>
      </w:pPr>
      <w:r>
        <w:t xml:space="preserve">To succeed, a Lawyer must coordinate closely with notaries and tax advisors.</w:t>
      </w:r>
    </w:p>
    <w:p>
      <w:pPr>
        <w:pStyle w:val="BodyText"/>
      </w:pPr>
      <w:r>
        <w:rPr>
          <w:bCs/>
          <w:b/>
        </w:rPr>
        <w:t xml:space="preserve">Cross-Border Insolvency:</w:t>
      </w:r>
    </w:p>
    <w:p>
      <w:pPr>
        <w:pStyle w:val="BodyText"/>
      </w:pPr>
      <w:r>
        <w:t xml:space="preserve">With many international corporations headquartered here, insolvency proceedings are frequent. A Lawyer must understand both German insolvency law (InsO) and the EU Insolvency Regulation.</w:t>
      </w:r>
    </w:p>
    <w:p>
      <w:pPr>
        <w:pStyle w:val="BodyText"/>
      </w:pPr>
      <w:r>
        <w:t xml:space="preserve">To manage these complex cases, a Lawyer often acts as liaison between German courts and foreign creditors.</w:t>
      </w:r>
    </w:p>
    <w:bookmarkEnd w:id="25"/>
    <w:bookmarkStart w:id="26" w:name="Xa0037e63874fd8c36836207c06f439e9afb235e"/>
    <w:p>
      <w:pPr>
        <w:pStyle w:val="Heading2"/>
      </w:pPr>
      <w:r>
        <w:t xml:space="preserve">5. Ethical Obligations and Professional Conduct</w:t>
      </w:r>
    </w:p>
    <w:p>
      <w:pPr>
        <w:pStyle w:val="FirstParagraph"/>
      </w:pPr>
      <w:r>
        <w:br/>
      </w:r>
      <w:r>
        <w:br/>
      </w:r>
    </w:p>
    <w:p>
      <w:pPr>
        <w:pStyle w:val="BodyText"/>
      </w:pPr>
      <w:r>
        <w:t xml:space="preserve">The ethical standards expected of a Lawyer in Germany Frankfurt are stringent and deeply rooted in German legal tradition.</w:t>
      </w:r>
    </w:p>
    <w:p>
      <w:pPr>
        <w:pStyle w:val="BodyText"/>
      </w:pPr>
      <w:r>
        <w:br/>
      </w:r>
    </w:p>
    <w:p>
      <w:pPr>
        <w:pStyle w:val="BodyText"/>
      </w:pPr>
      <w:r>
        <w:rPr>
          <w:bCs/>
          <w:b/>
        </w:rPr>
        <w:t xml:space="preserve">Independence and Impartiality:</w:t>
      </w:r>
    </w:p>
    <w:p>
      <w:pPr>
        <w:pStyle w:val="BodyText"/>
      </w:pPr>
      <w:r>
        <w:t xml:space="preserve">A Lawyer must maintain complete independence from third parties. Conflicts of interest are scrutinized heavily. Before accepting any mandate, a Lawyer must conduct rigorous conflict checks to ensure no prior representation compromises their duty.</w:t>
      </w:r>
    </w:p>
    <w:p>
      <w:pPr>
        <w:pStyle w:val="BodyText"/>
      </w:pPr>
      <w:r>
        <w:t xml:space="preserve">To protect their reputation, a Lawyer in Frankfurt must often decline lucrative cases if ethical boundaries are at risk.</w:t>
      </w:r>
    </w:p>
    <w:p>
      <w:pPr>
        <w:pStyle w:val="BodyText"/>
      </w:pPr>
      <w:r>
        <w:rPr>
          <w:bCs/>
          <w:b/>
        </w:rPr>
        <w:t xml:space="preserve">Data Protection (GDPR and BDSG):</w:t>
      </w:r>
    </w:p>
    <w:p>
      <w:pPr>
        <w:pStyle w:val="BodyText"/>
      </w:pPr>
      <w:r>
        <w:t xml:space="preserve">Giving the high volume of financial data handled in Frankfurt, data privacy is paramount. A Lawyer must ensure that all client communications, case files, and digital records comply with both the General Data Protection Regulation (GDPR) and the German Federal Data Protection Act (BDSG).</w:t>
      </w:r>
    </w:p>
    <w:p>
      <w:pPr>
        <w:pStyle w:val="BodyText"/>
      </w:pPr>
      <w:r>
        <w:t xml:space="preserve">To mitigate risk, a Lawyer should implement secure IT infrastructure immediately upon establishment of their practice.</w:t>
      </w:r>
    </w:p>
    <w:bookmarkEnd w:id="26"/>
    <w:bookmarkStart w:id="27" w:name="networking-and-professional-development"/>
    <w:p>
      <w:pPr>
        <w:pStyle w:val="Heading2"/>
      </w:pPr>
      <w:r>
        <w:t xml:space="preserve">6. Networking and Professional Development</w:t>
      </w:r>
    </w:p>
    <w:p>
      <w:pPr>
        <w:pStyle w:val="FirstParagraph"/>
      </w:pPr>
      <w:r>
        <w:br/>
      </w:r>
      <w:r>
        <w:br/>
      </w:r>
    </w:p>
    <w:p>
      <w:pPr>
        <w:pStyle w:val="BodyText"/>
      </w:pPr>
      <w:r>
        <w:t xml:space="preserve">In the competitive landscape of Germany Frankfurt, a Lawyer cannot succeed in isolation. Building a robust professional network is vital.</w:t>
      </w:r>
    </w:p>
    <w:p>
      <w:pPr>
        <w:pStyle w:val="BodyText"/>
      </w:pPr>
      <w:r>
        <w:br/>
      </w:r>
    </w:p>
    <w:p>
      <w:pPr>
        <w:pStyle w:val="FirstParagraph"/>
      </w:pPr>
      <w:r>
        <w:rPr>
          <w:bCs/>
          <w:b/>
        </w:rPr>
        <w:t xml:space="preserve">Linguistic Proficiency:</w:t>
      </w:r>
    </w:p>
    <w:p>
      <w:pPr>
        <w:pStyle w:val="FirstParagraph"/>
      </w:pPr>
      <w:r>
        <w:t xml:space="preserve">To bridge gaps between local regulations and international clients, a Lawyer often provides bilingual documentation.</w:t>
      </w:r>
    </w:p>
    <w:p>
      <w:pPr>
        <w:pStyle w:val="BodyText"/>
      </w:pPr>
      <w:r>
        <w:rPr>
          <w:bCs/>
          <w:b/>
        </w:rPr>
        <w:t xml:space="preserve">Continuing Education:</w:t>
      </w:r>
    </w:p>
    <w:p>
      <w:pPr>
        <w:pStyle w:val="FirstParagraph"/>
      </w:pPr>
      <w:r>
        <w:t xml:space="preserve">To maintain good standing with the HOFL, a Lawyer must submit proof of these educational hours regularly.</w:t>
      </w:r>
    </w:p>
    <w:bookmarkEnd w:id="27"/>
    <w:bookmarkStart w:id="28" w:name="challenges-and-opportunities"/>
    <w:p>
      <w:pPr>
        <w:pStyle w:val="Heading2"/>
      </w:pPr>
      <w:r>
        <w:t xml:space="preserve">7. Challenges and Opportunities</w:t>
      </w:r>
    </w:p>
    <w:p>
      <w:pPr>
        <w:pStyle w:val="FirstParagraph"/>
      </w:pPr>
      <w:r>
        <w:br/>
      </w:r>
      <w:r>
        <w:br/>
      </w:r>
    </w:p>
    <w:p>
      <w:pPr>
        <w:pStyle w:val="BodyText"/>
      </w:pPr>
      <w:r>
        <w:rPr>
          <w:bCs/>
          <w:b/>
        </w:rPr>
        <w:t xml:space="preserve">The Challenge of Regulation:</w:t>
      </w:r>
    </w:p>
    <w:p>
      <w:pPr>
        <w:pStyle w:val="BodyText"/>
      </w:pPr>
      <w:r>
        <w:t xml:space="preserve">The regulatory burden in Germany Frankfurt is significant. Compliance costs can be high, particularly for smaller firms.</w:t>
      </w:r>
    </w:p>
    <w:p>
      <w:pPr>
        <w:pStyle w:val="BodyText"/>
      </w:pPr>
      <w:r>
        <w:t xml:space="preserve">To manage overheads efficiently, a Lawyer may choose to collaborate with larger international networks or join consortia that share administrative resources.</w:t>
      </w:r>
    </w:p>
    <w:p>
      <w:pPr>
        <w:pStyle w:val="BodyText"/>
      </w:pPr>
      <w:r>
        <w:rPr>
          <w:bCs/>
          <w:b/>
        </w:rPr>
        <w:t xml:space="preserve">The Opportunity of Globalization:</w:t>
      </w:r>
    </w:p>
    <w:p>
      <w:pPr>
        <w:pStyle w:val="BodyText"/>
      </w:pPr>
      <w:r>
        <w:t xml:space="preserve">Despite regulatory challenges, the globalization of finance offers massive opportunities. Frankfurt is increasingly seen as a post-Brexit hub for financial services. A Lawyer positioned correctly can capture a significant share of the market migrating from London.</w:t>
      </w:r>
    </w:p>
    <w:p>
      <w:pPr>
        <w:pStyle w:val="BodyText"/>
      </w:pPr>
      <w:r>
        <w:t xml:space="preserve">To capitalize on this shift, a Lawyer should actively market their cross-border expertise to international firms seeking an EU foothold.</w:t>
      </w:r>
    </w:p>
    <w:bookmarkEnd w:id="28"/>
    <w:bookmarkStart w:id="29" w:name="conclusion-and-strategic-outlook"/>
    <w:p>
      <w:pPr>
        <w:pStyle w:val="Heading2"/>
      </w:pPr>
      <w:r>
        <w:t xml:space="preserve">8. Conclusion and Strategic Outlook</w:t>
      </w:r>
    </w:p>
    <w:p>
      <w:pPr>
        <w:pStyle w:val="FirstParagraph"/>
      </w:pPr>
      <w:r>
        <w:br/>
      </w:r>
      <w:r>
        <w:br/>
      </w:r>
    </w:p>
    <w:p>
      <w:pPr>
        <w:pStyle w:val="BodyText"/>
      </w:pPr>
      <w:r>
        <w:t xml:space="preserve">In conclusion, establishing a practice as a Lawyer in Germany Frankfurt requires more than just legal knowledge; it demands cultural intelligence, regulatory mastery, and strategic networking.</w:t>
      </w:r>
    </w:p>
    <w:p>
      <w:pPr>
        <w:pStyle w:val="BodyText"/>
      </w:pPr>
      <w:r>
        <w:br/>
      </w:r>
    </w:p>
    <w:p>
      <w:pPr>
        <w:pStyle w:val="BodyText"/>
      </w:pPr>
      <w:r>
        <w:rPr>
          <w:bCs/>
          <w:b/>
        </w:rPr>
        <w:t xml:space="preserve">Key Takeaways:</w:t>
      </w:r>
    </w:p>
    <w:p>
      <w:pPr>
        <w:pStyle w:val="BodyText"/>
      </w:pPr>
      <w:r>
        <w:t xml:space="preserve">1. Ensure full compliance with BRAK and HOFL regulations.</w:t>
      </w:r>
    </w:p>
    <w:p>
      <w:pPr>
        <w:pStyle w:val="BodyText"/>
      </w:pPr>
      <w:r>
        <w:t xml:space="preserve">To avoid disciplinary action, a Lawyer must keep their licensure current and ethical obligations front of mind.</w:t>
      </w:r>
    </w:p>
    <w:p>
      <w:pPr>
        <w:pStyle w:val="BodyText"/>
      </w:pPr>
      <w:r>
        <w:t xml:space="preserve">Prioritize specialization in banking, finance, or M&amp;A to align with Frankfurt’s economic strengths.</w:t>
      </w:r>
    </w:p>
    <w:p>
      <w:pPr>
        <w:pStyle w:val="BodyText"/>
      </w:pPr>
      <w:r>
        <w:t xml:space="preserve">To remain competitive, a Lawyer should continuously update their expertise in financial instruments and EU directives.</w:t>
      </w:r>
    </w:p>
    <w:p>
      <w:pPr>
        <w:pStyle w:val="BodyText"/>
      </w:pPr>
      <w:r>
        <w:t xml:space="preserve">Foster strong international networks to leverage Frankfurt’s status as a global gateway.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Legal Landscape for Lawyers in Germany Frankfurt</dc:title>
  <dc:creator/>
  <dc:language>en</dc:language>
  <cp:keywords/>
  <dcterms:created xsi:type="dcterms:W3CDTF">2026-07-29T20:13:13Z</dcterms:created>
  <dcterms:modified xsi:type="dcterms:W3CDTF">2026-07-29T20:13:13Z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