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Iran</w:t>
      </w:r>
      <w:r>
        <w:t xml:space="preserve"> </w:t>
      </w:r>
      <w:r>
        <w:t xml:space="preserve">Tehran</w:t>
      </w:r>
    </w:p>
    <w:bookmarkStart w:id="20" w:name="Xb2ee0563e0ac159f193d46829a674cee4aaf0c3"/>
    <w:p>
      <w:pPr>
        <w:pStyle w:val="Heading1"/>
      </w:pPr>
      <w:r>
        <w:t xml:space="preserve">Seminar Presentation Slides: Navigating the Legal Landscape in Iran Tehran</w:t>
      </w:r>
    </w:p>
    <w:p>
      <w:pPr>
        <w:pStyle w:val="FirstParagraph"/>
      </w:pPr>
      <w:r>
        <w:rPr>
          <w:bCs/>
          <w:b/>
        </w:rPr>
        <w:t xml:space="preserve">Date:</w:t>
      </w:r>
      <w:r>
        <w:t xml:space="preserve"> </w:t>
      </w:r>
      <w:r>
        <w:t xml:space="preserve">October 24, 2023 |</w:t>
      </w:r>
      <w:r>
        <w:t xml:space="preserve"> </w:t>
      </w:r>
      <w:r>
        <w:rPr>
          <w:bCs/>
          <w:b/>
        </w:rPr>
        <w:t xml:space="preserve">Location:</w:t>
      </w:r>
      <w:r>
        <w:t xml:space="preserve"> </w:t>
      </w:r>
      <w:r>
        <w:t xml:space="preserve">Tehran, Iran</w:t>
      </w:r>
    </w:p>
    <w:bookmarkEnd w:id="20"/>
    <w:bookmarkStart w:id="21" w:name="welcome-and-introduction"/>
    <w:p>
      <w:pPr>
        <w:pStyle w:val="Heading3"/>
      </w:pPr>
      <w:r>
        <w:t xml:space="preserve">Welcome and Introduction</w:t>
      </w:r>
    </w:p>
    <w:p>
      <w:pPr>
        <w:pStyle w:val="FirstParagraph"/>
      </w:pPr>
      <w:r>
        <w:t xml:space="preserve">Welcome to this comprehensive seminar on the profession of the Lawyer within the specific and dynamic context of Iran Tehran. This presentation aims to dissect the multifaceted role of legal practitioners in one of the most historically significant cities in the Middle East. As we gather here in Tehran, we recognize that being a lawyer here is not merely about reciting statutes; it is about navigating a complex intersection of civil law, Islamic jurisprudence (Fiqh), and international legal standards. This seminar will explore how the Lawyer serves as a bridge between statutory mandates and the human needs of citizens in this bustling metropolis.</w:t>
      </w:r>
    </w:p>
    <w:bookmarkEnd w:id="21"/>
    <w:bookmarkStart w:id="22" w:name="Xcca135cff990138dc44a57e7b75619f8cbde0ae"/>
    <w:p>
      <w:pPr>
        <w:pStyle w:val="Heading2"/>
      </w:pPr>
      <w:r>
        <w:t xml:space="preserve">Slide 1: The Historical Context of Legal Practice in Tehran</w:t>
      </w:r>
    </w:p>
    <w:p>
      <w:pPr>
        <w:pStyle w:val="FirstParagraph"/>
      </w:pPr>
      <w:r>
        <w:t xml:space="preserve">The evolution of the legal system in Iran has been profound, transitioning from traditional religious courts to a modernized civil code influenced by French and Swiss models, yet deeply rooted in Sharia principles. In Tehran, the capital city and economic heart of the nation, this duality is most visible. The Lawyer today must possess a dual competency: an academic understanding of the Civil Code of Iran and a practical mastery of how Islamic legal interpretations are applied by local judges in Tehran’s courts. Historically, legal practice was informal; today, it is highly regulated by the Bar Association (Kanoon Vokala) and the Judiciary Center for Advocates.</w:t>
      </w:r>
    </w:p>
    <w:p>
      <w:pPr>
        <w:numPr>
          <w:ilvl w:val="0"/>
          <w:numId w:val="1001"/>
        </w:numPr>
        <w:pStyle w:val="Compact"/>
      </w:pPr>
      <w:r>
        <w:rPr>
          <w:bCs/>
          <w:b/>
        </w:rPr>
        <w:t xml:space="preserve">Key Takeaway:</w:t>
      </w:r>
      <w:r>
        <w:t xml:space="preserve"> </w:t>
      </w:r>
      <w:r>
        <w:t xml:space="preserve">Understanding history is essential to predicting judicial behavior in Tehran.</w:t>
      </w:r>
    </w:p>
    <w:p>
      <w:pPr>
        <w:numPr>
          <w:ilvl w:val="0"/>
          <w:numId w:val="1001"/>
        </w:numPr>
        <w:pStyle w:val="Compact"/>
      </w:pPr>
      <w:r>
        <w:rPr>
          <w:bCs/>
          <w:b/>
        </w:rPr>
        <w:t xml:space="preserve">Dual System:</w:t>
      </w:r>
      <w:r>
        <w:t xml:space="preserve"> </w:t>
      </w:r>
      <w:r>
        <w:t xml:space="preserve">The interplay between secular civil codes and religious rulings defines the Lawyer’s toolkit.</w:t>
      </w:r>
    </w:p>
    <w:bookmarkEnd w:id="22"/>
    <w:bookmarkStart w:id="23" w:name="X7339846e82b199c86f6e0b599deba97f831435b"/>
    <w:p>
      <w:pPr>
        <w:pStyle w:val="Heading2"/>
      </w:pPr>
      <w:r>
        <w:t xml:space="preserve">Slide 2: The Structure of the Legal Profession in Iran Tehran</w:t>
      </w:r>
    </w:p>
    <w:p>
      <w:pPr>
        <w:pStyle w:val="FirstParagraph"/>
      </w:pPr>
      <w:r>
        <w:t xml:space="preserve">In Iran Tehran, the profession is strictly stratified. To practice as a full-fledged Lawyer, one must pass rigorous examinations administered by either the Supreme Council of Advocates or local Bar Associations. Unlike some jurisdictions where attorneys can practice immediately after law school, Iranian lawyers often begin as trainees (Karamooz) before achieving full status. In Tehran, this hierarchy is particularly evident due to the high volume of litigation and competition among legal professionals.</w:t>
      </w:r>
    </w:p>
    <w:p>
      <w:pPr>
        <w:numPr>
          <w:ilvl w:val="0"/>
          <w:numId w:val="1002"/>
        </w:numPr>
        <w:pStyle w:val="Compact"/>
      </w:pPr>
      <w:r>
        <w:rPr>
          <w:bCs/>
          <w:b/>
        </w:rPr>
        <w:t xml:space="preserve">Certification:</w:t>
      </w:r>
      <w:r>
        <w:t xml:space="preserve"> </w:t>
      </w:r>
      <w:r>
        <w:t xml:space="preserve">Distinction between Trainee Lawyers and Full Advocates.</w:t>
      </w:r>
    </w:p>
    <w:p>
      <w:pPr>
        <w:numPr>
          <w:ilvl w:val="0"/>
          <w:numId w:val="1002"/>
        </w:numPr>
        <w:pStyle w:val="Compact"/>
      </w:pPr>
      <w:r>
        <w:rPr>
          <w:bCs/>
          <w:b/>
        </w:rPr>
        <w:t xml:space="preserve">Jurisdiction:</w:t>
      </w:r>
      <w:r>
        <w:t xml:space="preserve"> </w:t>
      </w:r>
      <w:r>
        <w:t xml:space="preserve">Specialization in Tehran’s specialized courts (Family, Economic, Criminal).</w:t>
      </w:r>
    </w:p>
    <w:p>
      <w:pPr>
        <w:numPr>
          <w:ilvl w:val="0"/>
          <w:numId w:val="1002"/>
        </w:numPr>
        <w:pStyle w:val="Compact"/>
      </w:pPr>
      <w:r>
        <w:rPr>
          <w:bCs/>
          <w:b/>
        </w:rPr>
        <w:t xml:space="preserve">Ethics:</w:t>
      </w:r>
      <w:r>
        <w:t xml:space="preserve"> </w:t>
      </w:r>
      <w:r>
        <w:t xml:space="preserve">Strict adherence to the code of conduct set forth by the Bar Association in Tehran.</w:t>
      </w:r>
    </w:p>
    <w:bookmarkEnd w:id="23"/>
    <w:bookmarkStart w:id="24" w:name="X9e1b7681447316bf212c420f4099a8135312283"/>
    <w:p>
      <w:pPr>
        <w:pStyle w:val="Heading2"/>
      </w:pPr>
      <w:r>
        <w:t xml:space="preserve">Slide 3: Key Practice Areas in a Metropolis</w:t>
      </w:r>
    </w:p>
    <w:p>
      <w:pPr>
        <w:pStyle w:val="FirstParagraph"/>
      </w:pPr>
      <w:r>
        <w:t xml:space="preserve">Tehran, as the administrative and commercial center of Iran, generates a unique demand for legal services. A Lawyer practicing here must be adept at several critical areas:</w:t>
      </w:r>
    </w:p>
    <w:p>
      <w:pPr>
        <w:numPr>
          <w:ilvl w:val="0"/>
          <w:numId w:val="1003"/>
        </w:numPr>
        <w:pStyle w:val="Compact"/>
      </w:pPr>
      <w:r>
        <w:rPr>
          <w:bCs/>
          <w:b/>
        </w:rPr>
        <w:t xml:space="preserve">Civil Litigation:</w:t>
      </w:r>
      <w:r>
        <w:t xml:space="preserve"> </w:t>
      </w:r>
      <w:r>
        <w:t xml:space="preserve">Disputes regarding property rights are rampant in Tehran due to rapid urbanization. Land ownership issues and inheritance disputes form the bulk of cases in civil courts.</w:t>
      </w:r>
    </w:p>
    <w:p>
      <w:pPr>
        <w:numPr>
          <w:ilvl w:val="0"/>
          <w:numId w:val="1003"/>
        </w:numPr>
        <w:pStyle w:val="Compact"/>
      </w:pPr>
      <w:r>
        <w:rPr>
          <w:bCs/>
          <w:b/>
        </w:rPr>
        <w:t xml:space="preserve">Commercial Law:</w:t>
      </w:r>
      <w:r>
        <w:t xml:space="preserve"> </w:t>
      </w:r>
      <w:r>
        <w:t xml:space="preserve">With the rise of private enterprises and startups, lawyers are increasingly needed for contract law, corporate governance, and dispute resolution between businesses.</w:t>
      </w:r>
    </w:p>
    <w:p>
      <w:pPr>
        <w:numPr>
          <w:ilvl w:val="0"/>
          <w:numId w:val="1003"/>
        </w:numPr>
        <w:pStyle w:val="Compact"/>
      </w:pPr>
      <w:r>
        <w:rPr>
          <w:bCs/>
          <w:b/>
        </w:rPr>
        <w:t xml:space="preserve">Criminal Defense:</w:t>
      </w:r>
      <w:r>
        <w:t xml:space="preserve"> </w:t>
      </w:r>
      <w:r>
        <w:t xml:space="preserve">Navigating the penal code requires a deep understanding of both statutory definitions and judicial discretion in criminal matters.</w:t>
      </w:r>
    </w:p>
    <w:bookmarkEnd w:id="24"/>
    <w:bookmarkStart w:id="25" w:name="Xd5721ec6e6cd37c5e096e9e2850164554eb4515"/>
    <w:p>
      <w:pPr>
        <w:pStyle w:val="Heading2"/>
      </w:pPr>
      <w:r>
        <w:t xml:space="preserve">Slide 4: The Intersection of Law and Society</w:t>
      </w:r>
    </w:p>
    <w:p>
      <w:pPr>
        <w:pStyle w:val="FirstParagraph"/>
      </w:pPr>
      <w:r>
        <w:t xml:space="preserve">In Iran Tehran, the Lawyer often serves as a social counselor. The legal system is not viewed in isolation from societal norms. A skilled lawyer must understand the social fabric of Tehran’s diverse neighborhoods, from upscale districts to industrial zones. This cultural competency allows for more effective negotiation and mediation outside of formal court proceedings. Furthermore, public interest law has gained traction in Tehran, with lawyers increasingly taking on cases that involve human rights protections and consumer advocacy.</w:t>
      </w:r>
    </w:p>
    <w:p>
      <w:pPr>
        <w:pStyle w:val="BodyText"/>
      </w:pPr>
      <w:r>
        <w:t xml:space="preserve">The role extends beyond the courtroom; it involves educating clients about their rights within the framework of Iranian law, thereby promoting legal awareness among the populace.</w:t>
      </w:r>
    </w:p>
    <w:bookmarkEnd w:id="25"/>
    <w:bookmarkStart w:id="26" w:name="Xa368281c6e80f544e8da0bf49de3b685433f7c7"/>
    <w:p>
      <w:pPr>
        <w:pStyle w:val="Heading2"/>
      </w:pPr>
      <w:r>
        <w:t xml:space="preserve">Slide 5: Challenges Facing Lawyers in Tehran</w:t>
      </w:r>
    </w:p>
    <w:p>
      <w:pPr>
        <w:pStyle w:val="FirstParagraph"/>
      </w:pPr>
      <w:r>
        <w:t xml:space="preserve">The environment for legal practitioners in Iran Tehran is not without significant challenges. Sanctions and economic instability can impact international transactions and cross-border litigation. Additionally, the complexity of navigating bureaucratic procedures within the judicial system can lead to delays, testing the patience of both lawyers and their clients.</w:t>
      </w:r>
    </w:p>
    <w:p>
      <w:pPr>
        <w:numPr>
          <w:ilvl w:val="0"/>
          <w:numId w:val="1004"/>
        </w:numPr>
        <w:pStyle w:val="Compact"/>
      </w:pPr>
      <w:r>
        <w:rPr>
          <w:bCs/>
          <w:b/>
        </w:rPr>
        <w:t xml:space="preserve">Bureaucracy:</w:t>
      </w:r>
      <w:r>
        <w:t xml:space="preserve"> </w:t>
      </w:r>
      <w:r>
        <w:t xml:space="preserve">Paperwork-intensive processes in Tehran courts require meticulous attention to detail.</w:t>
      </w:r>
    </w:p>
    <w:p>
      <w:pPr>
        <w:numPr>
          <w:ilvl w:val="0"/>
          <w:numId w:val="1004"/>
        </w:numPr>
        <w:pStyle w:val="Compact"/>
      </w:pPr>
      <w:r>
        <w:rPr>
          <w:bCs/>
          <w:b/>
        </w:rPr>
        <w:t xml:space="preserve">Economic Pressure:</w:t>
      </w:r>
    </w:p>
    <w:p>
      <w:pPr>
        <w:numPr>
          <w:ilvl w:val="0"/>
          <w:numId w:val="1004"/>
        </w:numPr>
        <w:pStyle w:val="Compact"/>
      </w:pPr>
      <w:r>
        <w:rPr>
          <w:bCs/>
          <w:b/>
        </w:rPr>
        <w:t xml:space="preserve">Regulatory Changes:</w:t>
      </w:r>
      <w:r>
        <w:t xml:space="preserve"> </w:t>
      </w:r>
      <w:r>
        <w:t xml:space="preserve">Frequent updates to laws and regulations require continuous professional development for every Lawyer.</w:t>
      </w:r>
    </w:p>
    <w:bookmarkEnd w:id="26"/>
    <w:bookmarkStart w:id="27" w:name="slide-6-technology-and-modernization"/>
    <w:p>
      <w:pPr>
        <w:pStyle w:val="Heading2"/>
      </w:pPr>
      <w:r>
        <w:t xml:space="preserve">Slide 6: Technology and Modernization</w:t>
      </w:r>
    </w:p>
    <w:p>
      <w:pPr>
        <w:pStyle w:val="FirstParagraph"/>
      </w:pPr>
      <w:r>
        <w:t xml:space="preserve">In recent years, Iran Tehran has seen a push toward digitizing the legal sector. The introduction of electronic filing systems and virtual court hearings during global health crises has transformed how a Lawyer operates. Legal tech startups in Tehran are providing software for case management, contract review, and legal research. For the modern Lawyer, proficiency in digital tools is no longer optional but mandatory for efficiency.</w:t>
      </w:r>
    </w:p>
    <w:p>
      <w:pPr>
        <w:pStyle w:val="BodyText"/>
      </w:pPr>
      <w:r>
        <w:t xml:space="preserve">This technological shift allows lawyers to handle larger caseloads and provides clients with real-time updates on their legal matters, enhancing transparency and trust.</w:t>
      </w:r>
    </w:p>
    <w:bookmarkEnd w:id="27"/>
    <w:bookmarkStart w:id="28" w:name="X29b935edcc4b2c4417353054b4426d23acb17b3"/>
    <w:p>
      <w:pPr>
        <w:pStyle w:val="Heading2"/>
      </w:pPr>
      <w:r>
        <w:t xml:space="preserve">Slide 7: International Relations and Cross-Border Law</w:t>
      </w:r>
    </w:p>
    <w:p>
      <w:pPr>
        <w:pStyle w:val="FirstParagraph"/>
      </w:pPr>
      <w:r>
        <w:t xml:space="preserve">Tehran sits at a strategic crossroads between East and West. Consequently, lawyers in this city often deal with international arbitration, foreign investment laws, and extradition treaties. Understanding international law is crucial for the Lawyer in Iran Tehran who wishes to represent multinational clients or assist Iranian companies operating abroad. This aspect of the profession highlights the global interconnectedness of local legal practice.</w:t>
      </w:r>
    </w:p>
    <w:p>
      <w:pPr>
        <w:numPr>
          <w:ilvl w:val="0"/>
          <w:numId w:val="1005"/>
        </w:numPr>
        <w:pStyle w:val="Compact"/>
      </w:pPr>
      <w:r>
        <w:rPr>
          <w:bCs/>
          <w:b/>
        </w:rPr>
        <w:t xml:space="preserve">Arbitration:</w:t>
      </w:r>
      <w:r>
        <w:t xml:space="preserve"> </w:t>
      </w:r>
      <w:r>
        <w:t xml:space="preserve">Growing preference for arbitration over litigation in international disputes.</w:t>
      </w:r>
    </w:p>
    <w:p>
      <w:pPr>
        <w:numPr>
          <w:ilvl w:val="0"/>
          <w:numId w:val="1005"/>
        </w:numPr>
        <w:pStyle w:val="Compact"/>
      </w:pPr>
      <w:r>
        <w:rPr>
          <w:bCs/>
          <w:b/>
        </w:rPr>
        <w:t xml:space="preserve">Fatwa and Sharia Compliance:</w:t>
      </w:r>
      <w:r>
        <w:t xml:space="preserve"> </w:t>
      </w:r>
      <w:r>
        <w:t xml:space="preserve">Ensuring that international contracts comply with Islamic principles is a unique requirement for lawyers here.</w:t>
      </w:r>
    </w:p>
    <w:bookmarkEnd w:id="28"/>
    <w:bookmarkStart w:id="29" w:name="slide-8-future-outlook-and-conclusion"/>
    <w:p>
      <w:pPr>
        <w:pStyle w:val="Heading2"/>
      </w:pPr>
      <w:r>
        <w:t xml:space="preserve">Slide 8: Future Outlook and Conclusion</w:t>
      </w:r>
    </w:p>
    <w:p>
      <w:pPr>
        <w:pStyle w:val="FirstParagraph"/>
      </w:pPr>
      <w:r>
        <w:t xml:space="preserve">The future of the legal profession in Iran Tehran looks toward greater specialization and integration with global standards while maintaining local cultural sensitivities. As the city continues to modernize, the demand for lawyers who are not only legally sound but also culturally astute and technologically proficient will increase.</w:t>
      </w:r>
    </w:p>
    <w:p>
      <w:pPr>
        <w:pStyle w:val="BodyText"/>
      </w:pPr>
      <w:r>
        <w:rPr>
          <w:bCs/>
          <w:b/>
        </w:rPr>
        <w:t xml:space="preserve">Conclusion:</w:t>
      </w:r>
      <w:r>
        <w:t xml:space="preserve"> </w:t>
      </w:r>
      <w:r>
        <w:t xml:space="preserve">The Lawyer in Iran Tehran is a guardian of rights, a negotiator of disputes, and an architect of legal stability. By understanding the unique historical, cultural, and structural nuances of this region, legal professionals can better serve their clients and contribute to the rule of law. We encourage all attendees to engage in continuous learning and ethical practice as we move forward in this evolving landscape.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Lawyer in Iran Tehran</dc:title>
  <dc:creator/>
  <dc:language>en</dc:language>
  <cp:keywords/>
  <dcterms:created xsi:type="dcterms:W3CDTF">2026-07-29T05:10:51Z</dcterms:created>
  <dcterms:modified xsi:type="dcterms:W3CDTF">2026-07-29T05:10:51Z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