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Milan</w:t>
      </w:r>
    </w:p>
    <w:bookmarkStart w:id="21" w:name="seminar-presentation-slides"/>
    <w:p>
      <w:pPr>
        <w:pStyle w:val="Heading1"/>
      </w:pPr>
      <w:r>
        <w:t xml:space="preserve">Seminar Presentation Slides</w:t>
      </w:r>
    </w:p>
    <w:bookmarkStart w:id="20" w:name="Xdd0636ce4e5d29926cec348d216499103dfc12d"/>
    <w:p>
      <w:pPr>
        <w:pStyle w:val="Heading2"/>
      </w:pPr>
      <w:r>
        <w:t xml:space="preserve">Navigating the Legal Landscape of Italy Milan</w:t>
      </w:r>
      <w:r>
        <w:br/>
      </w:r>
      <w:r>
        <w:t xml:space="preserve">A Comprehensive Guide for Modern Practitioners and Clients</w:t>
      </w:r>
    </w:p>
    <w:bookmarkEnd w:id="20"/>
    <w:bookmarkEnd w:id="21"/>
    <w:p>
      <w:pPr>
        <w:pStyle w:val="FirstParagraph"/>
      </w:pPr>
      <w:r>
        <w:br/>
      </w:r>
    </w:p>
    <w:p>
      <w:pPr>
        <w:pStyle w:val="BodyText"/>
      </w:pPr>
      <w:r>
        <w:t xml:space="preserve">The city of</w:t>
      </w:r>
      <w:r>
        <w:t xml:space="preserve"> </w:t>
      </w:r>
      <w:r>
        <w:rPr>
          <w:bCs/>
          <w:b/>
        </w:rPr>
        <w:t xml:space="preserve">Italy Milan</w:t>
      </w:r>
      <w:r>
        <w:t xml:space="preserve"> </w:t>
      </w:r>
      <w:r>
        <w:t xml:space="preserve">stands as a beacon of finance, fashion, and design within the Italian peninsula. It is not merely an economic hub but a complex legal ecosystem where international business intersects with local civil law traditions. This</w:t>
      </w:r>
      <w:r>
        <w:t xml:space="preserve"> </w:t>
      </w:r>
      <w:r>
        <w:rPr>
          <w:bCs/>
          <w:b/>
        </w:rPr>
        <w:t xml:space="preserve">Seminar Presentation Slides</w:t>
      </w:r>
      <w:r>
        <w:t xml:space="preserve"> </w:t>
      </w:r>
      <w:r>
        <w:t xml:space="preserve">document aims to dissect the multifaceted role of the</w:t>
      </w:r>
      <w:r>
        <w:t xml:space="preserve"> </w:t>
      </w:r>
      <w:r>
        <w:rPr>
          <w:bCs/>
          <w:b/>
        </w:rPr>
        <w:t xml:space="preserve">Lawyer</w:t>
      </w:r>
      <w:r>
        <w:t xml:space="preserve"> </w:t>
      </w:r>
      <w:r>
        <w:t xml:space="preserve">operating within this high-stakes environment. Whether addressing corporate entities seeking market entry or individuals navigating family law disputes, understanding the nuances of Milanese jurisprudence is essential for success.</w:t>
      </w:r>
    </w:p>
    <w:p>
      <w:pPr>
        <w:pStyle w:val="BodyText"/>
      </w:pPr>
      <w:r>
        <w:br/>
      </w:r>
    </w:p>
    <w:bookmarkStart w:id="22" w:name="historical-structural-context"/>
    <w:p>
      <w:pPr>
        <w:pStyle w:val="Heading2"/>
      </w:pPr>
      <w:r>
        <w:t xml:space="preserve">Historical &amp; Structural Context</w:t>
      </w:r>
    </w:p>
    <w:p>
      <w:pPr>
        <w:pStyle w:val="FirstParagraph"/>
      </w:pPr>
      <w:r>
        <w:t xml:space="preserve">To understand the contemporary</w:t>
      </w:r>
      <w:r>
        <w:t xml:space="preserve"> </w:t>
      </w:r>
      <w:r>
        <w:rPr>
          <w:bCs/>
          <w:b/>
        </w:rPr>
        <w:t xml:space="preserve">Lawyer</w:t>
      </w:r>
      <w:r>
        <w:t xml:space="preserve">, one must appreciate the historical framework of Italian law. Italy follows a civil law system, heavily influenced by Roman law and the Napoleonic code. In</w:t>
      </w:r>
      <w:r>
        <w:t xml:space="preserve"> </w:t>
      </w:r>
      <w:r>
        <w:rPr>
          <w:bCs/>
          <w:b/>
        </w:rPr>
        <w:t xml:space="preserve">Italy Milan</w:t>
      </w:r>
      <w:r>
        <w:t xml:space="preserve">, this is further complicated by its proximity to international markets, requiring legal professionals to possess bilingual competencies and an understanding of EU regulations.</w:t>
      </w:r>
    </w:p>
    <w:p>
      <w:pPr>
        <w:pStyle w:val="BodyText"/>
      </w:pPr>
      <w:r>
        <w:t xml:space="preserve">The structure of the legal profession in Milan is governed by strict ethical codes set forth by the local Bar Association (</w:t>
      </w:r>
      <w:r>
        <w:rPr>
          <w:iCs/>
          <w:i/>
        </w:rPr>
        <w:t xml:space="preserve">Consiglio dell’Ordine degli Avvocati di Milano</w:t>
      </w:r>
      <w:r>
        <w:t xml:space="preserve">). This body ensures that every</w:t>
      </w:r>
      <w:r>
        <w:t xml:space="preserve"> </w:t>
      </w:r>
      <w:r>
        <w:rPr>
          <w:bCs/>
          <w:b/>
        </w:rPr>
        <w:t xml:space="preserve">Lawyer</w:t>
      </w:r>
      <w:r>
        <w:t xml:space="preserve"> </w:t>
      </w:r>
      <w:r>
        <w:t xml:space="preserve">adheres to rigorous standards of integrity, confidentiality, and professional competence. The seminar will highlight how these traditional structures are adapting to modern challenges.</w:t>
      </w:r>
    </w:p>
    <w:bookmarkEnd w:id="22"/>
    <w:p>
      <w:pPr>
        <w:pStyle w:val="BodyText"/>
      </w:pPr>
      <w:r>
        <w:br/>
      </w:r>
    </w:p>
    <w:bookmarkStart w:id="23" w:name="key-specializations-in-milanese-practice"/>
    <w:p>
      <w:pPr>
        <w:pStyle w:val="Heading2"/>
      </w:pPr>
      <w:r>
        <w:t xml:space="preserve">Key Specializations in Milanese Practice</w:t>
      </w:r>
    </w:p>
    <w:p>
      <w:pPr>
        <w:pStyle w:val="FirstParagraph"/>
      </w:pPr>
      <w:r>
        <w:t xml:space="preserve">Due to the unique economic profile of</w:t>
      </w:r>
      <w:r>
        <w:t xml:space="preserve"> </w:t>
      </w:r>
      <w:r>
        <w:rPr>
          <w:bCs/>
          <w:b/>
        </w:rPr>
        <w:t xml:space="preserve">Italy Milan</w:t>
      </w:r>
      <w:r>
        <w:t xml:space="preserve">, certain areas of law are particularly prominent. The most sought-after specializations include:</w:t>
      </w:r>
    </w:p>
    <w:p>
      <w:pPr>
        <w:numPr>
          <w:ilvl w:val="0"/>
          <w:numId w:val="1001"/>
        </w:numPr>
        <w:pStyle w:val="Compact"/>
      </w:pPr>
      <w:r>
        <w:rPr>
          <w:bCs/>
          <w:b/>
        </w:rPr>
        <w:t xml:space="preserve">Corporate and Mergers &amp; Acquisitions (M&amp;A):</w:t>
      </w:r>
      <w:r>
        <w:t xml:space="preserve"> </w:t>
      </w:r>
      <w:r>
        <w:t xml:space="preserve">Milan is the financial capital of Italy.</w:t>
      </w:r>
      <w:r>
        <w:t xml:space="preserve"> </w:t>
      </w:r>
      <w:r>
        <w:rPr>
          <w:bCs/>
          <w:b/>
        </w:rPr>
        <w:t xml:space="preserve">Lawyer</w:t>
      </w:r>
      <w:r>
        <w:t xml:space="preserve">s specializing in corporate law here handle complex cross-border transactions, regulatory compliance for multinational corporations, and banking regulations.</w:t>
      </w:r>
    </w:p>
    <w:p>
      <w:pPr>
        <w:numPr>
          <w:ilvl w:val="0"/>
          <w:numId w:val="1001"/>
        </w:numPr>
        <w:pStyle w:val="Compact"/>
      </w:pPr>
      <w:r>
        <w:rPr>
          <w:bCs/>
          <w:b/>
        </w:rPr>
        <w:t xml:space="preserve">Fashion and Intellectual Property Law:</w:t>
      </w:r>
      <w:r>
        <w:t xml:space="preserve"> </w:t>
      </w:r>
      <w:r>
        <w:t xml:space="preserve">Given Milan’s status as a global fashion hub, protecting trademarks, copyrights, and design patents is critical. A</w:t>
      </w:r>
      <w:r>
        <w:t xml:space="preserve"> </w:t>
      </w:r>
      <w:r>
        <w:rPr>
          <w:bCs/>
          <w:b/>
        </w:rPr>
        <w:t xml:space="preserve">Lawyer</w:t>
      </w:r>
      <w:r>
        <w:t xml:space="preserve"> </w:t>
      </w:r>
      <w:r>
        <w:t xml:space="preserve">must be adept at navigating the intersection of creative rights and commercial exploitation in this sector.</w:t>
      </w:r>
    </w:p>
    <w:p>
      <w:pPr>
        <w:numPr>
          <w:ilvl w:val="0"/>
          <w:numId w:val="1001"/>
        </w:numPr>
        <w:pStyle w:val="Compact"/>
      </w:pPr>
      <w:r>
        <w:rPr>
          <w:bCs/>
          <w:b/>
        </w:rPr>
        <w:t xml:space="preserve">Real Estate Law:</w:t>
      </w:r>
      <w:r>
        <w:t xml:space="preserve"> </w:t>
      </w:r>
      <w:r>
        <w:t xml:space="preserve">With a booming property market in central Milan areas like Brera and Navigli, legal counsel regarding zoning laws, lease agreements, and urban planning permissions is indispensable.</w:t>
      </w:r>
    </w:p>
    <w:bookmarkEnd w:id="23"/>
    <w:p>
      <w:pPr>
        <w:pStyle w:val="FirstParagraph"/>
      </w:pPr>
      <w:r>
        <w:br/>
      </w:r>
    </w:p>
    <w:bookmarkStart w:id="24" w:name="Xbd7b125f18f9adee684ce73d73428be93bcacbf"/>
    <w:p>
      <w:pPr>
        <w:pStyle w:val="Heading2"/>
      </w:pPr>
      <w:r>
        <w:t xml:space="preserve">The Role of the Lawyer in Dispute Resolution</w:t>
      </w:r>
    </w:p>
    <w:p>
      <w:pPr>
        <w:pStyle w:val="FirstParagraph"/>
      </w:pPr>
      <w:r>
        <w:t xml:space="preserve">One of the primary functions of any</w:t>
      </w:r>
      <w:r>
        <w:t xml:space="preserve"> </w:t>
      </w:r>
      <w:r>
        <w:rPr>
          <w:bCs/>
          <w:b/>
        </w:rPr>
        <w:t xml:space="preserve">Lawyer</w:t>
      </w:r>
      <w:r>
        <w:t xml:space="preserve"> </w:t>
      </w:r>
      <w:r>
        <w:t xml:space="preserve">is dispute resolution. In</w:t>
      </w:r>
      <w:r>
        <w:t xml:space="preserve"> </w:t>
      </w:r>
      <w:r>
        <w:rPr>
          <w:bCs/>
          <w:b/>
        </w:rPr>
        <w:t xml:space="preserve">Italy Milan</w:t>
      </w:r>
      <w:r>
        <w:t xml:space="preserve">, this process has undergone significant reform with the introduction and refinement of Alternative Dispute Resolution (ADR) mechanisms. While traditional litigation remains a staple, there is a growing emphasis on mediation and arbitration.</w:t>
      </w:r>
    </w:p>
    <w:p>
      <w:pPr>
        <w:pStyle w:val="BodyText"/>
      </w:pPr>
      <w:r>
        <w:t xml:space="preserve">A skilled</w:t>
      </w:r>
      <w:r>
        <w:t xml:space="preserve"> </w:t>
      </w:r>
      <w:r>
        <w:rPr>
          <w:bCs/>
          <w:b/>
        </w:rPr>
        <w:t xml:space="preserve">Lawyer</w:t>
      </w:r>
      <w:r>
        <w:t xml:space="preserve"> </w:t>
      </w:r>
      <w:r>
        <w:t xml:space="preserve">in Milan must be proficient in guiding clients through both judicial proceedings at the Tribunal of Milan and out-of-court settlements. The ability to negotiate effectively while maintaining client interests is paramount. This section of the presentation will explore case studies demonstrating how strategic legal counsel can reduce litigation costs and accelerate outcomes for clients operating in</w:t>
      </w:r>
      <w:r>
        <w:t xml:space="preserve"> </w:t>
      </w:r>
      <w:r>
        <w:rPr>
          <w:bCs/>
          <w:b/>
        </w:rPr>
        <w:t xml:space="preserve">Italy Milan</w:t>
      </w:r>
      <w:r>
        <w:t xml:space="preserve">.</w:t>
      </w:r>
    </w:p>
    <w:bookmarkEnd w:id="24"/>
    <w:p>
      <w:pPr>
        <w:pStyle w:val="BodyText"/>
      </w:pPr>
      <w:r>
        <w:br/>
      </w:r>
    </w:p>
    <w:bookmarkStart w:id="25" w:name="X9e876107f1ca49e2db280f2d6fffd12629bd12e"/>
    <w:p>
      <w:pPr>
        <w:pStyle w:val="Heading2"/>
      </w:pPr>
      <w:r>
        <w:t xml:space="preserve">Ethical Obligations &amp; Professional Responsibility</w:t>
      </w:r>
    </w:p>
    <w:p>
      <w:pPr>
        <w:pStyle w:val="FirstParagraph"/>
      </w:pPr>
      <w:r>
        <w:t xml:space="preserve">The reputation of the legal profession hinges on ethical conduct. For a</w:t>
      </w:r>
      <w:r>
        <w:t xml:space="preserve"> </w:t>
      </w:r>
      <w:r>
        <w:rPr>
          <w:bCs/>
          <w:b/>
        </w:rPr>
        <w:t xml:space="preserve">Lawyer</w:t>
      </w:r>
      <w:r>
        <w:t xml:space="preserve"> </w:t>
      </w:r>
      <w:r>
        <w:t xml:space="preserve">practicing in</w:t>
      </w:r>
      <w:r>
        <w:t xml:space="preserve"> </w:t>
      </w:r>
      <w:r>
        <w:rPr>
          <w:bCs/>
          <w:b/>
        </w:rPr>
        <w:t xml:space="preserve">Italy Milan</w:t>
      </w:r>
      <w:r>
        <w:t xml:space="preserve">, adherence to the Code of Conduct for Lawyers (</w:t>
      </w:r>
      <w:r>
        <w:rPr>
          <w:iCs/>
          <w:i/>
        </w:rPr>
        <w:t xml:space="preserve">Codice Deontologico Forense</w:t>
      </w:r>
      <w:r>
        <w:t xml:space="preserve">) is non-negotiable. Key obligations include:</w:t>
      </w:r>
    </w:p>
    <w:p>
      <w:pPr>
        <w:numPr>
          <w:ilvl w:val="0"/>
          <w:numId w:val="1002"/>
        </w:numPr>
        <w:pStyle w:val="Compact"/>
      </w:pPr>
      <w:r>
        <w:rPr>
          <w:bCs/>
          <w:b/>
        </w:rPr>
        <w:t xml:space="preserve">Avoidance of Conflicts of Interest:</w:t>
      </w:r>
      <w:r>
        <w:t xml:space="preserve"> </w:t>
      </w:r>
      <w:r>
        <w:t xml:space="preserve">Maintaining impartiality and ensuring no dual representation occurs that could compromise client trust.</w:t>
      </w:r>
    </w:p>
    <w:p>
      <w:pPr>
        <w:numPr>
          <w:ilvl w:val="0"/>
          <w:numId w:val="1002"/>
        </w:numPr>
        <w:pStyle w:val="Compact"/>
      </w:pPr>
      <w:r>
        <w:rPr>
          <w:bCs/>
          <w:b/>
        </w:rPr>
        <w:t xml:space="preserve">Confidentiality:</w:t>
      </w:r>
      <w:r>
        <w:t xml:space="preserve"> </w:t>
      </w:r>
      <w:r>
        <w:t xml:space="preserve">Protecting sensitive client information is absolute, especially in high-profile corporate cases prevalent in Milan’s business district.</w:t>
      </w:r>
    </w:p>
    <w:p>
      <w:pPr>
        <w:numPr>
          <w:ilvl w:val="0"/>
          <w:numId w:val="1002"/>
        </w:numPr>
        <w:pStyle w:val="Compact"/>
      </w:pPr>
      <w:r>
        <w:rPr>
          <w:bCs/>
          <w:b/>
        </w:rPr>
        <w:t xml:space="preserve">Honesty and Transparency:</w:t>
      </w:r>
      <w:r>
        <w:t xml:space="preserve"> </w:t>
      </w:r>
      <w:r>
        <w:t xml:space="preserve">Providing realistic assessments of legal prospects rather than promising guaranteed outcomes.</w:t>
      </w:r>
    </w:p>
    <w:p>
      <w:pPr>
        <w:pStyle w:val="FirstParagraph"/>
      </w:pPr>
      <w:r>
        <w:t xml:space="preserve">This seminar emphasizes that ethical lapses can result in severe disciplinary action by the Milanese Bar, underscoring the importance of integrity in legal practice.</w:t>
      </w:r>
    </w:p>
    <w:bookmarkEnd w:id="25"/>
    <w:p>
      <w:pPr>
        <w:pStyle w:val="BodyText"/>
      </w:pPr>
      <w:r>
        <w:br/>
      </w:r>
    </w:p>
    <w:bookmarkStart w:id="26" w:name="X16005a1e1707a0a02b0d11a26cf7aa3bd08cb8f"/>
    <w:p>
      <w:pPr>
        <w:pStyle w:val="Heading2"/>
      </w:pPr>
      <w:r>
        <w:t xml:space="preserve">Internationalization &amp; Cross-Border Practice</w:t>
      </w:r>
    </w:p>
    <w:p>
      <w:pPr>
        <w:pStyle w:val="FirstParagraph"/>
      </w:pPr>
      <w:r>
        <w:t xml:space="preserve">As</w:t>
      </w:r>
      <w:r>
        <w:t xml:space="preserve"> </w:t>
      </w:r>
      <w:r>
        <w:rPr>
          <w:bCs/>
          <w:b/>
        </w:rPr>
        <w:t xml:space="preserve">Italy Milan</w:t>
      </w:r>
      <w:r>
        <w:t xml:space="preserve"> </w:t>
      </w:r>
      <w:r>
        <w:t xml:space="preserve">integrates deeper with the European Union and global markets, the demand for</w:t>
      </w:r>
      <w:r>
        <w:t xml:space="preserve"> </w:t>
      </w:r>
      <w:r>
        <w:rPr>
          <w:bCs/>
          <w:b/>
        </w:rPr>
        <w:t xml:space="preserve">Lawyer</w:t>
      </w:r>
      <w:r>
        <w:t xml:space="preserve">s who can navigate international law has surged. Practitioners must understand:</w:t>
      </w:r>
    </w:p>
    <w:p>
      <w:pPr>
        <w:numPr>
          <w:ilvl w:val="0"/>
          <w:numId w:val="1003"/>
        </w:numPr>
        <w:pStyle w:val="Compact"/>
      </w:pPr>
      <w:r>
        <w:t xml:space="preserve">The impact of EU directives on national legislation.</w:t>
      </w:r>
    </w:p>
    <w:p>
      <w:pPr>
        <w:numPr>
          <w:ilvl w:val="0"/>
          <w:numId w:val="1004"/>
        </w:numPr>
        <w:pStyle w:val="Compact"/>
      </w:pPr>
      <w:r>
        <w:t xml:space="preserve">Cross-border insolvency proceedings.</w:t>
      </w:r>
    </w:p>
    <w:p>
      <w:pPr>
        <w:numPr>
          <w:ilvl w:val="0"/>
          <w:numId w:val="1005"/>
        </w:numPr>
        <w:pStyle w:val="Compact"/>
      </w:pPr>
      <w:r>
        <w:t xml:space="preserve">Jurisdictional conflicts in international contracts.</w:t>
      </w:r>
    </w:p>
    <w:p>
      <w:pPr>
        <w:pStyle w:val="FirstParagraph"/>
      </w:pPr>
      <w:r>
        <w:t xml:space="preserve">A modern</w:t>
      </w:r>
      <w:r>
        <w:t xml:space="preserve"> </w:t>
      </w:r>
      <w:r>
        <w:rPr>
          <w:bCs/>
          <w:b/>
        </w:rPr>
        <w:t xml:space="preserve">Lawyer</w:t>
      </w:r>
      <w:r>
        <w:t xml:space="preserve"> </w:t>
      </w:r>
      <w:r>
        <w:t xml:space="preserve">in this region cannot rely solely on domestic knowledge. Continuous professional development focusing on international law is essential to serve the diverse clientele that characterizes Milan’s legal landscape.</w:t>
      </w:r>
    </w:p>
    <w:bookmarkEnd w:id="26"/>
    <w:p>
      <w:pPr>
        <w:pStyle w:val="BodyText"/>
      </w:pPr>
      <w:r>
        <w:br/>
      </w:r>
    </w:p>
    <w:bookmarkStart w:id="27" w:name="technological-advancements-legal-tech"/>
    <w:p>
      <w:pPr>
        <w:pStyle w:val="Heading2"/>
      </w:pPr>
      <w:r>
        <w:t xml:space="preserve">Technological Advancements &amp; Legal Tech</w:t>
      </w:r>
    </w:p>
    <w:p>
      <w:pPr>
        <w:pStyle w:val="FirstParagraph"/>
      </w:pPr>
      <w:r>
        <w:t xml:space="preserve">The role of the</w:t>
      </w:r>
      <w:r>
        <w:t xml:space="preserve"> </w:t>
      </w:r>
      <w:r>
        <w:rPr>
          <w:bCs/>
          <w:b/>
        </w:rPr>
        <w:t xml:space="preserve">Lawyer</w:t>
      </w:r>
      <w:r>
        <w:t xml:space="preserve"> </w:t>
      </w:r>
      <w:r>
        <w:t xml:space="preserve">is evolving with technology. In</w:t>
      </w:r>
      <w:r>
        <w:t xml:space="preserve"> </w:t>
      </w:r>
      <w:r>
        <w:rPr>
          <w:bCs/>
          <w:b/>
        </w:rPr>
        <w:t xml:space="preserve">Italy Milan</w:t>
      </w:r>
      <w:r>
        <w:t xml:space="preserve">, there is a growing adoption of LegalTech solutions, including electronic filing systems (Processo Civile Telematico) and AI-driven contract analysis tools.</w:t>
      </w:r>
    </w:p>
    <w:p>
      <w:pPr>
        <w:pStyle w:val="BodyText"/>
      </w:pPr>
      <w:r>
        <w:t xml:space="preserve">This presentation highlights how embracing technology enhances efficiency and accuracy. A forward-thinking</w:t>
      </w:r>
      <w:r>
        <w:t xml:space="preserve"> </w:t>
      </w:r>
      <w:r>
        <w:rPr>
          <w:bCs/>
          <w:b/>
        </w:rPr>
        <w:t xml:space="preserve">Lawyer</w:t>
      </w:r>
      <w:r>
        <w:t xml:space="preserve"> </w:t>
      </w:r>
      <w:r>
        <w:t xml:space="preserve">leverages these tools to provide faster, more precise legal services. Resistance to technological change is increasingly viewed as a professional liability rather than a traditional stance.</w:t>
      </w:r>
    </w:p>
    <w:bookmarkEnd w:id="27"/>
    <w:p>
      <w:pPr>
        <w:pStyle w:val="BodyText"/>
      </w:pPr>
      <w:r>
        <w:br/>
      </w:r>
    </w:p>
    <w:bookmarkStart w:id="28" w:name="conclusion-future-outlook"/>
    <w:p>
      <w:pPr>
        <w:pStyle w:val="Heading2"/>
      </w:pPr>
      <w:r>
        <w:t xml:space="preserve">Conclusion &amp; Future Outlook</w:t>
      </w:r>
    </w:p>
    <w:p>
      <w:pPr>
        <w:pStyle w:val="FirstParagraph"/>
      </w:pPr>
      <w:r>
        <w:t xml:space="preserve">In conclusion, the profession of the</w:t>
      </w:r>
      <w:r>
        <w:t xml:space="preserve"> </w:t>
      </w:r>
      <w:r>
        <w:rPr>
          <w:bCs/>
          <w:b/>
        </w:rPr>
        <w:t xml:space="preserve">Lawyer</w:t>
      </w:r>
      <w:r>
        <w:t xml:space="preserve"> </w:t>
      </w:r>
      <w:r>
        <w:t xml:space="preserve">in</w:t>
      </w:r>
      <w:r>
        <w:t xml:space="preserve"> </w:t>
      </w:r>
      <w:r>
        <w:rPr>
          <w:bCs/>
          <w:b/>
        </w:rPr>
        <w:t xml:space="preserve">Italy Milan</w:t>
      </w:r>
      <w:r>
        <w:t xml:space="preserve"> </w:t>
      </w:r>
      <w:r>
        <w:t xml:space="preserve">is dynamic, challenging, and deeply rooted in tradition while reaching toward global integration. Success requires a blend of deep local knowledge, international perspective, ethical rigor, and technological adaptability.</w:t>
      </w:r>
    </w:p>
    <w:p>
      <w:pPr>
        <w:pStyle w:val="BodyText"/>
      </w:pPr>
      <w:r>
        <w:t xml:space="preserve">This seminar has outlined the critical aspects of practicing law in one of Europe’s most vibrant cities. As</w:t>
      </w:r>
      <w:r>
        <w:t xml:space="preserve"> </w:t>
      </w:r>
      <w:r>
        <w:rPr>
          <w:bCs/>
          <w:b/>
        </w:rPr>
        <w:t xml:space="preserve">Italy Milan</w:t>
      </w:r>
      <w:r>
        <w:t xml:space="preserve"> </w:t>
      </w:r>
      <w:r>
        <w:t xml:space="preserve">continues to evolve economically and socially, its legal practitioners must remain agile and informed. We encourage all attendees to view their role not just as advisors, but as strategic partners in navigating the complexities of the modern legal environment.</w:t>
      </w:r>
    </w:p>
    <w:bookmarkEnd w:id="28"/>
    <w:p>
      <w:pPr>
        <w:pStyle w:val="BodyText"/>
      </w:pPr>
      <w:r>
        <w:br/>
      </w:r>
    </w:p>
    <w:bookmarkStart w:id="29" w:name="qa-session"/>
    <w:p>
      <w:pPr>
        <w:pStyle w:val="Heading2"/>
      </w:pPr>
      <w:r>
        <w:t xml:space="preserve">Q&amp;A Session</w:t>
      </w:r>
    </w:p>
    <w:p>
      <w:pPr>
        <w:pStyle w:val="FirstParagraph"/>
      </w:pPr>
      <w:r>
        <w:t xml:space="preserve">We now open the floor for questions regarding specific case studies, regulatory updates, or career advice for aspiring</w:t>
      </w:r>
      <w:r>
        <w:t xml:space="preserve"> </w:t>
      </w:r>
      <w:r>
        <w:rPr>
          <w:bCs/>
          <w:b/>
        </w:rPr>
        <w:t xml:space="preserve">Lawyer</w:t>
      </w:r>
      <w:r>
        <w:t xml:space="preserve">s in</w:t>
      </w:r>
      <w:r>
        <w:t xml:space="preserve"> </w:t>
      </w:r>
      <w:r>
        <w:rPr>
          <w:bCs/>
          <w:b/>
        </w:rPr>
        <w:t xml:space="preserve">Italy Milan</w:t>
      </w:r>
      <w:r>
        <w:t xml:space="preserve">. Thank you for your attention.</w:t>
      </w:r>
    </w:p>
    <w:bookmarkEnd w:id="29"/>
    <w:p>
      <w:pPr>
        <w:pStyle w:val="BodyText"/>
      </w:pPr>
      <w:r>
        <w:br/>
      </w:r>
    </w:p>
    <w:bookmarkStart w:id="30" w:name="Xe2e191c4efd0c7504b6bb2554105bc23fe252e3"/>
    <w:p>
      <w:pPr>
        <w:pStyle w:val="Heading3"/>
      </w:pPr>
      <w:r>
        <w:t xml:space="preserve">Seminar Presentation Slides - End of Document</w:t>
      </w:r>
    </w:p>
    <w:p>
      <w:pPr>
        <w:pStyle w:val="FirstParagraph"/>
      </w:pPr>
      <w:r>
        <w:t xml:space="preserve">© 2023 Legal Seminar Series - Milan, Italy</w:t>
      </w:r>
    </w:p>
    <w:bookmarkEnd w:id="30"/>
    <w:bookmarkStart w:id="35" w:name="Xf60eb7881d2ef67459953ce80ec2b98477660b8"/>
    <w:p>
      <w:pPr>
        <w:pStyle w:val="Heading3"/>
      </w:pPr>
      <w:r>
        <w:t xml:space="preserve">Detailed Supplementary Notes for Presenters</w:t>
      </w:r>
    </w:p>
    <w:p>
      <w:pPr>
        <w:pStyle w:val="FirstParagraph"/>
      </w:pPr>
      <w:r>
        <w:t xml:space="preserve">To ensure the depth required for this comprehensive seminar, presenters should elaborate on the following points during their delivery.</w:t>
      </w:r>
    </w:p>
    <w:bookmarkStart w:id="31" w:name="elaboration-on-corporate-governance"/>
    <w:p>
      <w:pPr>
        <w:pStyle w:val="Heading4"/>
      </w:pPr>
      <w:r>
        <w:t xml:space="preserve">Elaboration on Corporate Governance</w:t>
      </w:r>
    </w:p>
    <w:p>
      <w:pPr>
        <w:pStyle w:val="FirstParagraph"/>
      </w:pPr>
      <w:r>
        <w:t xml:space="preserve">When discussing corporate law in</w:t>
      </w:r>
      <w:r>
        <w:t xml:space="preserve"> </w:t>
      </w:r>
      <w:r>
        <w:rPr>
          <w:bCs/>
          <w:b/>
        </w:rPr>
        <w:t xml:space="preserve">Italy Milan</w:t>
      </w:r>
      <w:r>
        <w:t xml:space="preserve">, emphasize the recent changes to Italian bankruptcy law (Codice della Crisi d’Impresa). This new framework shifts the focus from crisis management after insolvency to early warning systems. A proactive</w:t>
      </w:r>
      <w:r>
        <w:t xml:space="preserve"> </w:t>
      </w:r>
      <w:r>
        <w:rPr>
          <w:bCs/>
          <w:b/>
        </w:rPr>
        <w:t xml:space="preserve">Lawyer</w:t>
      </w:r>
      <w:r>
        <w:t xml:space="preserve"> </w:t>
      </w:r>
      <w:r>
        <w:t xml:space="preserve">must advise clients on governance structures that detect financial distress early, thereby preserving value and minimizing legal liability for directors.</w:t>
      </w:r>
    </w:p>
    <w:bookmarkEnd w:id="31"/>
    <w:bookmarkStart w:id="32" w:name="nuances-of-family-law-in-milan"/>
    <w:p>
      <w:pPr>
        <w:pStyle w:val="Heading4"/>
      </w:pPr>
      <w:r>
        <w:t xml:space="preserve">Nuances of Family Law in Milan</w:t>
      </w:r>
    </w:p>
    <w:p>
      <w:pPr>
        <w:pStyle w:val="FirstParagraph"/>
      </w:pPr>
      <w:r>
        <w:t xml:space="preserve">Families in</w:t>
      </w:r>
      <w:r>
        <w:t xml:space="preserve"> </w:t>
      </w:r>
      <w:r>
        <w:rPr>
          <w:bCs/>
          <w:b/>
        </w:rPr>
        <w:t xml:space="preserve">Italy Milan</w:t>
      </w:r>
      <w:r>
        <w:t xml:space="preserve">, particularly those with international ties, face unique challenges. Issues regarding custody arrangements involving different jurisdictions, inheritance tax implications across borders, and prenuptial agreements recognizing foreign laws require specialized expertise. The</w:t>
      </w:r>
      <w:r>
        <w:t xml:space="preserve"> </w:t>
      </w:r>
      <w:r>
        <w:rPr>
          <w:bCs/>
          <w:b/>
        </w:rPr>
        <w:t xml:space="preserve">Lawyer</w:t>
      </w:r>
      <w:r>
        <w:t xml:space="preserve"> </w:t>
      </w:r>
      <w:r>
        <w:t xml:space="preserve">must act as a cultural and legal translator, ensuring that clients’ wishes are respected within the bounds of Italian statutory law.</w:t>
      </w:r>
    </w:p>
    <w:bookmarkEnd w:id="32"/>
    <w:bookmarkStart w:id="33" w:name="the-role-of-pro-bono-work"/>
    <w:p>
      <w:pPr>
        <w:pStyle w:val="Heading4"/>
      </w:pPr>
      <w:r>
        <w:t xml:space="preserve">The Role of Pro Bono Work</w:t>
      </w:r>
    </w:p>
    <w:p>
      <w:pPr>
        <w:pStyle w:val="FirstParagraph"/>
      </w:pPr>
      <w:r>
        <w:t xml:space="preserve">Milan’s legal community places significant emphasis on pro bono services. Many leading firms and independent</w:t>
      </w:r>
      <w:r>
        <w:t xml:space="preserve"> </w:t>
      </w:r>
      <w:r>
        <w:rPr>
          <w:bCs/>
          <w:b/>
        </w:rPr>
        <w:t xml:space="preserve">Lawyer</w:t>
      </w:r>
      <w:r>
        <w:t xml:space="preserve">s dedicate hours to supporting non-governmental organizations and vulnerable populations. This aspect of the profession enhances the social responsibility image of the legal sector in</w:t>
      </w:r>
      <w:r>
        <w:t xml:space="preserve"> </w:t>
      </w:r>
      <w:r>
        <w:rPr>
          <w:bCs/>
          <w:b/>
        </w:rPr>
        <w:t xml:space="preserve">Italy Milan</w:t>
      </w:r>
      <w:r>
        <w:t xml:space="preserve"> </w:t>
      </w:r>
      <w:r>
        <w:t xml:space="preserve">and is an important talking point when discussing career paths in law.</w:t>
      </w:r>
    </w:p>
    <w:bookmarkEnd w:id="33"/>
    <w:bookmarkStart w:id="34" w:name="tax-law-specifics"/>
    <w:p>
      <w:pPr>
        <w:pStyle w:val="Heading4"/>
      </w:pPr>
      <w:r>
        <w:t xml:space="preserve">Tax Law Specifics</w:t>
      </w:r>
    </w:p>
    <w:p>
      <w:pPr>
        <w:pStyle w:val="FirstParagraph"/>
      </w:pPr>
      <w:r>
        <w:t xml:space="preserve">Milan’s corporate headquarters make tax law a critical field. The interplay between Italian tax codes and international double taxation treaties is complex. A competent</w:t>
      </w:r>
      <w:r>
        <w:t xml:space="preserve"> </w:t>
      </w:r>
      <w:r>
        <w:rPr>
          <w:bCs/>
          <w:b/>
        </w:rPr>
        <w:t xml:space="preserve">Lawyer</w:t>
      </w:r>
      <w:r>
        <w:t xml:space="preserve"> </w:t>
      </w:r>
      <w:r>
        <w:t xml:space="preserve">must collaborate closely with accountants to ensure compliance while optimizing fiscal strategies for clients operating within the city’s dynamic commercial environment.</w:t>
      </w:r>
    </w:p>
    <w:bookmarkEnd w:id="34"/>
    <w:bookmarkEnd w:id="35"/>
    <w:p>
      <w:pPr>
        <w:pStyle w:val="BodyText"/>
      </w:pPr>
      <w:r>
        <w:br/>
      </w:r>
    </w:p>
    <w:bookmarkStart w:id="36" w:name="bibliography-references"/>
    <w:p>
      <w:pPr>
        <w:pStyle w:val="Heading3"/>
      </w:pPr>
      <w:r>
        <w:t xml:space="preserve">Bibliography &amp; References</w:t>
      </w:r>
    </w:p>
    <w:p>
      <w:pPr>
        <w:numPr>
          <w:ilvl w:val="0"/>
          <w:numId w:val="1006"/>
        </w:numPr>
        <w:pStyle w:val="Compact"/>
      </w:pPr>
      <w:r>
        <w:t xml:space="preserve">Code of Civil Procedure (Codice di Procedura Civile) - Italy Milan Courts</w:t>
      </w:r>
    </w:p>
    <w:p>
      <w:pPr>
        <w:numPr>
          <w:ilvl w:val="0"/>
          <w:numId w:val="1006"/>
        </w:numPr>
        <w:pStyle w:val="Compact"/>
      </w:pPr>
      <w:r>
        <w:t xml:space="preserve">Code of Conduct for Lawyers (Codice Deontologico Forense)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Italy Milan</dc:title>
  <dc:creator/>
  <dc:language>en</dc:language>
  <cp:keywords/>
  <dcterms:created xsi:type="dcterms:W3CDTF">2026-07-29T13:49:22Z</dcterms:created>
  <dcterms:modified xsi:type="dcterms:W3CDTF">2026-07-29T13:49:22Z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