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Turkey</w:t>
      </w:r>
      <w:r>
        <w:t xml:space="preserve"> </w:t>
      </w:r>
      <w:r>
        <w:t xml:space="preserve">Istanbul</w:t>
      </w:r>
    </w:p>
    <w:bookmarkStart w:id="20" w:name="X23ca08fb230d3e718fecd77bccf2a100e9f676a"/>
    <w:p>
      <w:pPr>
        <w:pStyle w:val="Heading2"/>
      </w:pPr>
      <w:r>
        <w:t xml:space="preserve">Seminar Presentation Slides: Introduction to the Legal Landscape</w:t>
      </w:r>
    </w:p>
    <w:p>
      <w:pPr>
        <w:pStyle w:val="FirstParagraph"/>
      </w:pPr>
      <w:r>
        <w:t xml:space="preserve">Welcome to this comprehensive seminar presentation dedicated to understanding the multifaceted role of a modern</w:t>
      </w:r>
      <w:r>
        <w:t xml:space="preserve"> </w:t>
      </w:r>
      <w:r>
        <w:t xml:space="preserve">Lawyer</w:t>
      </w:r>
      <w:r>
        <w:t xml:space="preserve">. Today, we will be conducting this analysis within the specific geographic and socio-economic context of</w:t>
      </w:r>
      <w:r>
        <w:t xml:space="preserve"> </w:t>
      </w:r>
      <w:r>
        <w:t xml:space="preserve">Turkey Istanbul</w:t>
      </w:r>
      <w:r>
        <w:t xml:space="preserve">. This city is not merely a backdrop; it is one of the most dynamic legal markets in Europe and Asia, representing a unique intersection of cultures, economies, and legal traditions.</w:t>
      </w:r>
    </w:p>
    <w:p>
      <w:pPr>
        <w:pStyle w:val="BodyText"/>
      </w:pPr>
      <w:r>
        <w:t xml:space="preserve">In this document, we will explore how the profession has evolved. We will discuss the structural challenges faced by practitioners in</w:t>
      </w:r>
      <w:r>
        <w:t xml:space="preserve"> </w:t>
      </w:r>
      <w:r>
        <w:t xml:space="preserve">Turkey Istanbul</w:t>
      </w:r>
      <w:r>
        <w:t xml:space="preserve">, the impact of European Union harmonization efforts on local law, and the emerging technologies that are reshaping client interactions. Understanding these elements is crucial for any legal professional aiming to succeed in this bustling metropolis.</w:t>
      </w:r>
    </w:p>
    <w:bookmarkEnd w:id="20"/>
    <w:bookmarkStart w:id="21" w:name="X93fa97c4e1381b9703e889c25c73e631e8951a9"/>
    <w:p>
      <w:pPr>
        <w:pStyle w:val="Heading2"/>
      </w:pPr>
      <w:r>
        <w:t xml:space="preserve">The Historical Context of Law in Turkey Istanbul</w:t>
      </w:r>
    </w:p>
    <w:p>
      <w:pPr>
        <w:pStyle w:val="FirstParagraph"/>
      </w:pPr>
      <w:r>
        <w:t xml:space="preserve">To understand the current state of the legal profession, one must look back. The legal system in Turkey is heavily influenced by the Swiss Civil Code and German Penal Code, adopted during the early republican reforms. However, as a global hub,</w:t>
      </w:r>
      <w:r>
        <w:t xml:space="preserve"> </w:t>
      </w:r>
      <w:r>
        <w:t xml:space="preserve">Turkey Istanbul</w:t>
      </w:r>
      <w:r>
        <w:t xml:space="preserve"> </w:t>
      </w:r>
      <w:r>
        <w:t xml:space="preserve">has seen its share of foreign influence.</w:t>
      </w:r>
    </w:p>
    <w:p>
      <w:pPr>
        <w:pStyle w:val="BodyText"/>
      </w:pPr>
      <w:r>
        <w:t xml:space="preserve">In recent decades, the volume of international litigation and commercial contracts handled by lawyers in this region has skyrocketed. A lawyer practicing in</w:t>
      </w:r>
      <w:r>
        <w:t xml:space="preserve"> </w:t>
      </w:r>
      <w:r>
        <w:t xml:space="preserve">Turkey Istanbul</w:t>
      </w:r>
      <w:r>
        <w:t xml:space="preserve"> </w:t>
      </w:r>
      <w:r>
        <w:t xml:space="preserve">today is often bilingual or trilingual, navigating between Turkish statutory law and international common law principles. This hybrid environment creates a unique practice area where cross-border disputes are common, requiring a deep understanding of both local judicial procedures and international arbitration standards.</w:t>
      </w:r>
    </w:p>
    <w:bookmarkEnd w:id="21"/>
    <w:bookmarkStart w:id="22" w:name="the-role-of-the-lawyer-in-commercial-law"/>
    <w:p>
      <w:pPr>
        <w:pStyle w:val="Heading2"/>
      </w:pPr>
      <w:r>
        <w:t xml:space="preserve">The Role of the Lawyer in Commercial Law</w:t>
      </w:r>
    </w:p>
    <w:p>
      <w:pPr>
        <w:pStyle w:val="FirstParagraph"/>
      </w:pPr>
      <w:r>
        <w:t xml:space="preserve">Turkey Istanbul</w:t>
      </w:r>
      <w:r>
        <w:t xml:space="preserve"> </w:t>
      </w:r>
      <w:r>
        <w:t xml:space="preserve">is an economic powerhouse. As such, a significant portion of legal work involves corporate law, mergers and acquisitions (M&amp;A), and banking regulations. A lawyer here must be adept at drafting complex contracts that satisfy both local regulatory bodies like the Capital Markets Board (CMB) and international partners.</w:t>
      </w:r>
    </w:p>
    <w:p>
      <w:pPr>
        <w:numPr>
          <w:ilvl w:val="0"/>
          <w:numId w:val="1001"/>
        </w:numPr>
        <w:pStyle w:val="Compact"/>
      </w:pPr>
      <w:r>
        <w:rPr>
          <w:bCs/>
          <w:b/>
        </w:rPr>
        <w:t xml:space="preserve">Mergers &amp; Acquisitions:</w:t>
      </w:r>
      <w:r>
        <w:t xml:space="preserve"> </w:t>
      </w:r>
      <w:r>
        <w:t xml:space="preserve">Lawyers facilitate due diligence, ensuring compliance with local antitrust laws while aligning with global standards.</w:t>
      </w:r>
    </w:p>
    <w:p>
      <w:pPr>
        <w:numPr>
          <w:ilvl w:val="0"/>
          <w:numId w:val="1001"/>
        </w:numPr>
        <w:pStyle w:val="Compact"/>
      </w:pPr>
      <w:r>
        <w:rPr>
          <w:bCs/>
          <w:b/>
        </w:rPr>
        <w:t xml:space="preserve">Banking Law:</w:t>
      </w:r>
      <w:r>
        <w:t xml:space="preserve"> </w:t>
      </w:r>
      <w:r>
        <w:t xml:space="preserve">With Istanbul hosting numerous regional banks, legal advisors play a critical role in regulatory compliance and risk management.</w:t>
      </w:r>
    </w:p>
    <w:p>
      <w:pPr>
        <w:numPr>
          <w:ilvl w:val="0"/>
          <w:numId w:val="1001"/>
        </w:numPr>
        <w:pStyle w:val="Compact"/>
      </w:pPr>
      <w:r>
        <w:rPr>
          <w:bCs/>
          <w:b/>
        </w:rPr>
        <w:t xml:space="preserve">Real Estate:</w:t>
      </w:r>
      <w:r>
        <w:t xml:space="preserve"> </w:t>
      </w:r>
      <w:r>
        <w:t xml:space="preserve">Given the booming property market, lawyers must navigate complex zoning laws and foreign ownership regulations, providing essential protection for local and international investors alike.</w:t>
      </w:r>
    </w:p>
    <w:bookmarkEnd w:id="22"/>
    <w:bookmarkStart w:id="23" w:name="Xd5a84ffc3f1b0d24e9f265b0083cd5e9cd3bd08"/>
    <w:p>
      <w:pPr>
        <w:pStyle w:val="Heading2"/>
      </w:pPr>
      <w:r>
        <w:t xml:space="preserve">The Lawyer in Criminal Defense: A Critical Perspective</w:t>
      </w:r>
    </w:p>
    <w:p>
      <w:pPr>
        <w:pStyle w:val="FirstParagraph"/>
      </w:pPr>
      <w:r>
        <w:t xml:space="preserve">Criminal defense is perhaps the most visible aspect of a lawyer's work. In</w:t>
      </w:r>
      <w:r>
        <w:t xml:space="preserve"> </w:t>
      </w:r>
      <w:r>
        <w:t xml:space="preserve">Turkey Istanbul</w:t>
      </w:r>
      <w:r>
        <w:t xml:space="preserve">, high-profile cases often attract media attention, placing lawyers under intense public scrutiny. The role extends beyond courtroom advocacy; it involves strategic case management and ensuring that constitutional rights are upheld.</w:t>
      </w:r>
    </w:p>
    <w:p>
      <w:pPr>
        <w:pStyle w:val="BodyText"/>
      </w:pPr>
      <w:r>
        <w:t xml:space="preserve">Practitioners must be well-versed in the Turkish Penal Code, which has undergone numerous revisions. Effective communication with the judiciary is vital. Furthermore, international human rights standards increasingly influence domestic rulings, meaning a lawyer must often bridge the gap between local legal precedents and broader international norms.</w:t>
      </w:r>
    </w:p>
    <w:bookmarkEnd w:id="23"/>
    <w:bookmarkStart w:id="24" w:name="family-law-and-social-dynamics"/>
    <w:p>
      <w:pPr>
        <w:pStyle w:val="Heading2"/>
      </w:pPr>
      <w:r>
        <w:t xml:space="preserve">Family Law and Social Dynamics</w:t>
      </w:r>
    </w:p>
    <w:p>
      <w:pPr>
        <w:pStyle w:val="FirstParagraph"/>
      </w:pPr>
      <w:r>
        <w:t xml:space="preserve">Social dynamics in</w:t>
      </w:r>
      <w:r>
        <w:t xml:space="preserve"> </w:t>
      </w:r>
      <w:r>
        <w:t xml:space="preserve">Turkey Istanbul</w:t>
      </w:r>
      <w:r>
        <w:t xml:space="preserve"> </w:t>
      </w:r>
      <w:r>
        <w:t xml:space="preserve">are rapidly changing, influencing family law practices. Issues such as divorce, alimony, child custody, and inheritance are becoming more complex due to societal shifts.</w:t>
      </w:r>
    </w:p>
    <w:p>
      <w:pPr>
        <w:numPr>
          <w:ilvl w:val="0"/>
          <w:numId w:val="1002"/>
        </w:numPr>
        <w:pStyle w:val="Compact"/>
      </w:pPr>
      <w:r>
        <w:rPr>
          <w:bCs/>
          <w:b/>
        </w:rPr>
        <w:t xml:space="preserve">Custody Disputes:</w:t>
      </w:r>
      <w:r>
        <w:t xml:space="preserve"> </w:t>
      </w:r>
      <w:r>
        <w:t xml:space="preserve">Courts in major cities like</w:t>
      </w:r>
      <w:r>
        <w:t xml:space="preserve"> </w:t>
      </w:r>
      <w:r>
        <w:t xml:space="preserve">Turkey Istanbul</w:t>
      </w:r>
      <w:r>
        <w:t xml:space="preserve"> </w:t>
      </w:r>
      <w:r>
        <w:t xml:space="preserve">are increasingly focusing on the "best interest of the child," requiring lawyers to present psychological and social evidence alongside legal arguments.</w:t>
      </w:r>
    </w:p>
    <w:p>
      <w:pPr>
        <w:numPr>
          <w:ilvl w:val="0"/>
          <w:numId w:val="1002"/>
        </w:numPr>
        <w:pStyle w:val="Compact"/>
      </w:pPr>
      <w:r>
        <w:rPr>
          <w:bCs/>
          <w:b/>
        </w:rPr>
        <w:t xml:space="preserve">Inheritance:</w:t>
      </w:r>
      <w:r>
        <w:t xml:space="preserve"> </w:t>
      </w:r>
      <w:r>
        <w:t xml:space="preserve">With significant wealth transfers occurring, lawyers must navigate intricate inheritance laws, often involving assets distributed across multiple jurisdictions.</w:t>
      </w:r>
    </w:p>
    <w:p>
      <w:pPr>
        <w:pStyle w:val="FirstParagraph"/>
      </w:pPr>
      <w:r>
        <w:t xml:space="preserve">The modern lawyer in this sector acts not just as a litigator but often as a mediator, seeking out-of-court settlements to reduce the burden on the court system and alleviate stress for clients.</w:t>
      </w:r>
    </w:p>
    <w:bookmarkEnd w:id="24"/>
    <w:bookmarkStart w:id="25" w:name="Xd7239e630f1d43dd83d7bbc4ea107095b8f4d80"/>
    <w:p>
      <w:pPr>
        <w:pStyle w:val="Heading2"/>
      </w:pPr>
      <w:r>
        <w:t xml:space="preserve">Tech-Driven Legal Services: The Future is Now</w:t>
      </w:r>
    </w:p>
    <w:p>
      <w:pPr>
        <w:pStyle w:val="FirstParagraph"/>
      </w:pPr>
      <w:r>
        <w:t xml:space="preserve">The legal tech revolution has reached</w:t>
      </w:r>
      <w:r>
        <w:t xml:space="preserve"> </w:t>
      </w:r>
      <w:r>
        <w:t xml:space="preserve">Turkey Istanbul</w:t>
      </w:r>
      <w:r>
        <w:t xml:space="preserve">. Traditional methods of document review and client consultation are being augmented by artificial intelligence and cloud-based platforms. A forward-thinking lawyer must embrace these tools to remain competitive.</w:t>
      </w:r>
    </w:p>
    <w:p>
      <w:pPr>
        <w:numPr>
          <w:ilvl w:val="0"/>
          <w:numId w:val="1003"/>
        </w:numPr>
        <w:pStyle w:val="Compact"/>
      </w:pPr>
      <w:r>
        <w:rPr>
          <w:bCs/>
          <w:b/>
        </w:rPr>
        <w:t xml:space="preserve">E-Discovery:</w:t>
      </w:r>
      <w:r>
        <w:t xml:space="preserve"> </w:t>
      </w:r>
      <w:r>
        <w:t xml:space="preserve">Handling large volumes of digital evidence in commercial disputes is now standard practice.</w:t>
      </w:r>
    </w:p>
    <w:p>
      <w:pPr>
        <w:numPr>
          <w:ilvl w:val="0"/>
          <w:numId w:val="1003"/>
        </w:numPr>
        <w:pStyle w:val="Compact"/>
      </w:pPr>
      <w:r>
        <w:rPr>
          <w:bCs/>
          <w:b/>
        </w:rPr>
        <w:t xml:space="preserve">Digital Contracts:</w:t>
      </w:r>
      <w:r>
        <w:t xml:space="preserve"> </w:t>
      </w:r>
      <w:r>
        <w:t xml:space="preserve">Smart contracts and electronic signatures are gaining legal validity, streamlining transactions for clients in the tech-savvy environment of Istanbul.</w:t>
      </w:r>
    </w:p>
    <w:p>
      <w:pPr>
        <w:pStyle w:val="FirstParagraph"/>
      </w:pPr>
      <w:r>
        <w:t xml:space="preserve">This technological adoption allows lawyers to offer more efficient services, reducing costs and turnaround times. It is no longer optional for a lawyer to understand basic digital literacy; it is a professional imperative.</w:t>
      </w:r>
    </w:p>
    <w:bookmarkEnd w:id="25"/>
    <w:bookmarkStart w:id="26" w:name="Xd6a90812e3c1c0c0f7579c051709151e0019082"/>
    <w:p>
      <w:pPr>
        <w:pStyle w:val="Heading2"/>
      </w:pPr>
      <w:r>
        <w:t xml:space="preserve">Ethical Challenges and Professional Responsibility</w:t>
      </w:r>
    </w:p>
    <w:p>
      <w:pPr>
        <w:pStyle w:val="FirstParagraph"/>
      </w:pPr>
      <w:r>
        <w:t xml:space="preserve">The Bar Association in Istanbul sets rigorous ethical standards for its members. A lawyer must maintain confidentiality, avoid conflicts of interest, and provide honest counsel. In a city as large and interconnected as</w:t>
      </w:r>
      <w:r>
        <w:t xml:space="preserve"> </w:t>
      </w:r>
      <w:r>
        <w:t xml:space="preserve">Turkey Istanbul</w:t>
      </w:r>
      <w:r>
        <w:t xml:space="preserve">, conflicts can arise unexpectedly.</w:t>
      </w:r>
    </w:p>
    <w:p>
      <w:pPr>
        <w:pStyle w:val="BodyText"/>
      </w:pPr>
      <w:r>
        <w:t xml:space="preserve">Professional integrity is the currency of the legal profession. Scandals or ethical breaches can have devastating effects on a lawyer’s career. Therefore, continuous education in ethics is mandatory. The Bar Association provides regular seminars to ensure that all lawyers are up-to-date with the latest ethical guidelines and professional conduct rules.</w:t>
      </w:r>
    </w:p>
    <w:bookmarkEnd w:id="26"/>
    <w:bookmarkStart w:id="27" w:name="X11595db7de7e628c1f1841b69697e0bb3293dde"/>
    <w:p>
      <w:pPr>
        <w:pStyle w:val="Heading2"/>
      </w:pPr>
      <w:r>
        <w:t xml:space="preserve">The Impact of EU Harmonization on Legal Practice</w:t>
      </w:r>
    </w:p>
    <w:p>
      <w:pPr>
        <w:pStyle w:val="FirstParagraph"/>
      </w:pPr>
      <w:r>
        <w:t xml:space="preserve">Although full membership is a long-term goal, the harmonization process with the European Union has significantly shaped the legal framework in Turkey. A lawyer practicing in Istanbul must stay informed about changes that align Turkish law with EU directives.</w:t>
      </w:r>
    </w:p>
    <w:p>
      <w:pPr>
        <w:numPr>
          <w:ilvl w:val="0"/>
          <w:numId w:val="1004"/>
        </w:numPr>
        <w:pStyle w:val="Compact"/>
      </w:pPr>
      <w:r>
        <w:rPr>
          <w:bCs/>
          <w:b/>
        </w:rPr>
        <w:t xml:space="preserve">Data Protection:</w:t>
      </w:r>
      <w:r>
        <w:t xml:space="preserve"> </w:t>
      </w:r>
      <w:r>
        <w:t xml:space="preserve">The KVKK (Personal Data Protection Law) is heavily inspired by GDPR. Lawyers must advise clients on strict compliance measures.</w:t>
      </w:r>
    </w:p>
    <w:p>
      <w:pPr>
        <w:numPr>
          <w:ilvl w:val="0"/>
          <w:numId w:val="1004"/>
        </w:numPr>
        <w:pStyle w:val="Compact"/>
      </w:pPr>
      <w:r>
        <w:rPr>
          <w:bCs/>
          <w:b/>
        </w:rPr>
        <w:t xml:space="preserve">Airline and Transport Regulations:</w:t>
      </w:r>
    </w:p>
    <w:p>
      <w:pPr>
        <w:pStyle w:val="FirstParagraph"/>
      </w:pPr>
      <w:r>
        <w:t xml:space="preserve">This alignment increases the demand for lawyers who understand European law, making cross-border expertise highly valuable in the job market of</w:t>
      </w:r>
      <w:r>
        <w:t xml:space="preserve"> </w:t>
      </w:r>
      <w:r>
        <w:t xml:space="preserve">Turkey Istanbul</w:t>
      </w:r>
      <w:r>
        <w:t xml:space="preserve">.</w:t>
      </w:r>
    </w:p>
    <w:bookmarkEnd w:id="27"/>
    <w:bookmarkStart w:id="28" w:name="pro-bono-work-and-social-justice"/>
    <w:p>
      <w:pPr>
        <w:pStyle w:val="Heading2"/>
      </w:pPr>
      <w:r>
        <w:t xml:space="preserve">Pro Bono Work and Social Justice</w:t>
      </w:r>
    </w:p>
    <w:p>
      <w:pPr>
        <w:pStyle w:val="FirstParagraph"/>
      </w:pPr>
      <w:r>
        <w:t xml:space="preserve">A significant aspect of being a lawyer in Turkey involves contributing to social justice. Many lawyers and law firms in Istanbul engage in pro bono work, providing legal aid to underprivileged communities.</w:t>
      </w:r>
    </w:p>
    <w:p>
      <w:pPr>
        <w:numPr>
          <w:ilvl w:val="0"/>
          <w:numId w:val="1005"/>
        </w:numPr>
        <w:pStyle w:val="Compact"/>
      </w:pPr>
      <w:r>
        <w:rPr>
          <w:bCs/>
          <w:b/>
        </w:rPr>
        <w:t xml:space="preserve">Legal Aid:</w:t>
      </w:r>
      <w:r>
        <w:t xml:space="preserve"> </w:t>
      </w:r>
      <w:r>
        <w:t xml:space="preserve">State-funded legal aid offices work alongside private practitioners to ensure access to justice for all citizens.</w:t>
      </w:r>
    </w:p>
    <w:p>
      <w:pPr>
        <w:numPr>
          <w:ilvl w:val="0"/>
          <w:numId w:val="1005"/>
        </w:numPr>
        <w:pStyle w:val="Compact"/>
      </w:pPr>
      <w:r>
        <w:rPr>
          <w:bCs/>
          <w:b/>
        </w:rPr>
        <w:t xml:space="preserve">Rights Advocacy:</w:t>
      </w:r>
      <w:r>
        <w:t xml:space="preserve"> </w:t>
      </w:r>
      <w:r>
        <w:t xml:space="preserve">Lawyers often take on cases involving minority rights, gender equality, and labor rights, advocating for systemic change through the courtroom.</w:t>
      </w:r>
    </w:p>
    <w:p>
      <w:pPr>
        <w:pStyle w:val="FirstParagraph"/>
      </w:pPr>
      <w:r>
        <w:t xml:space="preserve">This commitment to public service enhances the reputation of the legal profession in society and reinforces its role as a pillar of democracy.</w:t>
      </w:r>
    </w:p>
    <w:bookmarkEnd w:id="28"/>
    <w:bookmarkStart w:id="29" w:name="conclusion-the-path-forward-for-lawyers"/>
    <w:p>
      <w:pPr>
        <w:pStyle w:val="Heading2"/>
      </w:pPr>
      <w:r>
        <w:t xml:space="preserve">Conclusion: The Path Forward for Lawyers</w:t>
      </w:r>
    </w:p>
    <w:p>
      <w:pPr>
        <w:pStyle w:val="FirstParagraph"/>
      </w:pPr>
      <w:r>
        <w:t xml:space="preserve">In conclusion, the role of a lawyer in</w:t>
      </w:r>
      <w:r>
        <w:t xml:space="preserve"> </w:t>
      </w:r>
      <w:r>
        <w:t xml:space="preserve">Turkey Istanbul</w:t>
      </w:r>
      <w:r>
        <w:t xml:space="preserve"> </w:t>
      </w:r>
      <w:r>
        <w:t xml:space="preserve">is evolving rapidly. It requires a blend of traditional legal knowledge, technological proficiency, and ethical integrity. As the city continues to grow as a global hub, the demand for skilled legal professionals will only increase.</w:t>
      </w:r>
    </w:p>
    <w:p>
      <w:pPr>
        <w:pStyle w:val="BodyText"/>
      </w:pPr>
      <w:r>
        <w:t xml:space="preserve">For those entering the field or looking to enhance their practice in this region, continuous learning and adaptation are key. The lawyer of tomorrow in Istanbul must be a strategist, a technologist, and a defender of justice. This seminar has highlighted the complexities and opportunities that await professionals committed to upholding the rule of law in this vibrant city.</w:t>
      </w:r>
    </w:p>
    <w:p>
      <w:pPr>
        <w:pStyle w:val="BodyText"/>
      </w:pPr>
      <w:r>
        <w:rPr>
          <w:iCs/>
          <w:i/>
        </w:rPr>
        <w:t xml:space="preserve">Thank you for your attention.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and Evolution of the Lawyer in Turkey Istanbul</dc:title>
  <dc:creator/>
  <dc:language>en</dc:language>
  <cp:keywords/>
  <dcterms:created xsi:type="dcterms:W3CDTF">2026-07-29T18:20:43Z</dcterms:created>
  <dcterms:modified xsi:type="dcterms:W3CDTF">2026-07-29T18:20:43Z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