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p>
      <w:pPr>
        <w:pStyle w:val="FirstParagraph"/>
      </w:pPr>
      <w:r>
        <w:rPr>
          <w:bCs/>
          <w:b/>
        </w:rPr>
        <w:t xml:space="preserve">Title:</w:t>
      </w:r>
      <w:r>
        <w:t xml:space="preserve"> </w:t>
      </w:r>
      <w:r>
        <w:t xml:space="preserve">Reimagining Public Spaces: The Strategic Role of the Librarian in Colombia Medellín</w:t>
      </w:r>
    </w:p>
    <w:p>
      <w:pPr>
        <w:pStyle w:val="BodyText"/>
      </w:pPr>
      <w:r>
        <w:rPr>
          <w:bCs/>
          <w:b/>
        </w:rPr>
        <w:t xml:space="preserve">Date:</w:t>
      </w:r>
      <w:r>
        <w:t xml:space="preserve"> </w:t>
      </w:r>
      <w:r>
        <w:t xml:space="preserve">October 24, 2023</w:t>
      </w:r>
    </w:p>
    <w:p>
      <w:pPr>
        <w:pStyle w:val="BodyText"/>
      </w:pPr>
      <w:r>
        <w:rPr>
          <w:bCs/>
          <w:b/>
        </w:rPr>
        <w:t xml:space="preserve">Presentation Type:</w:t>
      </w:r>
      <w:r>
        <w:t xml:space="preserve"> </w:t>
      </w:r>
      <w:r>
        <w:t xml:space="preserve">Academic Seminar &amp; Professional Workshop</w:t>
      </w:r>
    </w:p>
    <w:bookmarkStart w:id="20" w:name="presentation-overview"/>
    <w:p>
      <w:pPr>
        <w:pStyle w:val="Heading3"/>
      </w:pPr>
      <w:r>
        <w:t xml:space="preserve">Presentation Overview</w:t>
      </w:r>
    </w:p>
    <w:p>
      <w:pPr>
        <w:pStyle w:val="FirstParagraph"/>
      </w:pPr>
      <w:r>
        <w:t xml:space="preserve">Welcome to this comprehensive seminar presentation designed specifically for the unique sociocultural and urban landscape of Colombia Medellín. In this document, we will explore how the traditional definition of a Librarian must evolve to meet the demands of modern urban centers. This presentation is not merely about book management; it is about understanding the transformative power of information hubs in a city known for its innovation in social urbanism.</w:t>
      </w:r>
    </w:p>
    <w:bookmarkEnd w:id="20"/>
    <w:bookmarkEnd w:id="21"/>
    <w:bookmarkStart w:id="22" w:name="X0d93d8fc7962f994a43ad911b2a2f981abf34fd"/>
    <w:p>
      <w:pPr>
        <w:pStyle w:val="Heading2"/>
      </w:pPr>
      <w:r>
        <w:t xml:space="preserve">Slide 1: Introduction – The Medellín Context</w:t>
      </w:r>
    </w:p>
    <w:p>
      <w:pPr>
        <w:pStyle w:val="FirstParagraph"/>
      </w:pPr>
      <w:r>
        <w:t xml:space="preserve">To understand the future of library science, we must first contextualize the city itself. Colombia Medellín is widely recognized globally as a model of urban transformation. Once plagued by violence and inequality, it has reinvented itself through infrastructure projects that prioritize public space.</w:t>
      </w:r>
    </w:p>
    <w:p>
      <w:pPr>
        <w:pStyle w:val="BodyText"/>
      </w:pPr>
      <w:r>
        <w:t xml:space="preserve">In this seminar presentation, we argue that libraries are no longer just repositories of knowledge; they are central pillars of this social fabric. The city’s network of "Mediotech" centers and library parks serves as a case study for how strategic investment in human resources—the Librarian—can drive community cohesion.</w:t>
      </w:r>
    </w:p>
    <w:p>
      <w:pPr>
        <w:numPr>
          <w:ilvl w:val="0"/>
          <w:numId w:val="1001"/>
        </w:numPr>
        <w:pStyle w:val="Compact"/>
      </w:pPr>
      <w:r>
        <w:rPr>
          <w:bCs/>
          <w:b/>
        </w:rPr>
        <w:t xml:space="preserve">Historical Shift:</w:t>
      </w:r>
      <w:r>
        <w:t xml:space="preserve"> </w:t>
      </w:r>
      <w:r>
        <w:t xml:space="preserve">From exclusion to inclusion through public infrastructure.</w:t>
      </w:r>
    </w:p>
    <w:p>
      <w:pPr>
        <w:numPr>
          <w:ilvl w:val="0"/>
          <w:numId w:val="1001"/>
        </w:numPr>
        <w:pStyle w:val="Compact"/>
      </w:pPr>
      <w:r>
        <w:rPr>
          <w:bCs/>
          <w:b/>
        </w:rPr>
        <w:t xml:space="preserve">The Urban Landscape:</w:t>
      </w:r>
      <w:r>
        <w:t xml:space="preserve"> </w:t>
      </w:r>
      <w:r>
        <w:t xml:space="preserve">How Medellín’s geography influences library accessibility and design.</w:t>
      </w:r>
    </w:p>
    <w:p>
      <w:pPr>
        <w:numPr>
          <w:ilvl w:val="0"/>
          <w:numId w:val="1001"/>
        </w:numPr>
        <w:pStyle w:val="Compact"/>
      </w:pPr>
      <w:r>
        <w:rPr>
          <w:bCs/>
          <w:b/>
        </w:rPr>
        <w:t xml:space="preserve">Seminar Objective:</w:t>
      </w:r>
      <w:r>
        <w:t xml:space="preserve"> </w:t>
      </w:r>
      <w:r>
        <w:t xml:space="preserve">To define the new competencies required for a Librarian operating in this dynamic environment.</w:t>
      </w:r>
    </w:p>
    <w:bookmarkEnd w:id="22"/>
    <w:bookmarkStart w:id="23" w:name="Xfb5d9325f3c40cecc4cfae760ee332716e94786"/>
    <w:p>
      <w:pPr>
        <w:pStyle w:val="Heading2"/>
      </w:pPr>
      <w:r>
        <w:t xml:space="preserve">Slide 2: The Traditional vs. Modern Librarian</w:t>
      </w:r>
    </w:p>
    <w:p>
      <w:pPr>
        <w:pStyle w:val="FirstParagraph"/>
      </w:pPr>
      <w:r>
        <w:t xml:space="preserve">In the past, the role of a Librarian was largely passive, focused on cataloging and preserving physical assets. However, in Colombia Medellín, this view is obsolete. The modern context demands an active participant in community development.</w:t>
      </w:r>
    </w:p>
    <w:p>
      <w:pPr>
        <w:pStyle w:val="BodyText"/>
      </w:pPr>
      <w:r>
        <w:t xml:space="preserve">We must shift our perspective from viewing the Librarian as a "gatekeeper" of books to viewing them as a "navigator" of information. In a digital age where access to information is ubiquitous, the value added by the Librarian lies in curation, interpretation, and facilitation.</w:t>
      </w:r>
    </w:p>
    <w:p>
      <w:pPr>
        <w:pStyle w:val="BodyText"/>
      </w:pPr>
      <w:r>
        <w:rPr>
          <w:bCs/>
          <w:b/>
        </w:rPr>
        <w:t xml:space="preserve">Key Distinction:</w:t>
      </w:r>
    </w:p>
    <w:p>
      <w:pPr>
        <w:numPr>
          <w:ilvl w:val="0"/>
          <w:numId w:val="1002"/>
        </w:numPr>
        <w:pStyle w:val="Compact"/>
      </w:pPr>
      <w:r>
        <w:rPr>
          <w:bCs/>
          <w:b/>
        </w:rPr>
        <w:t xml:space="preserve">Past Role:</w:t>
      </w:r>
      <w:r>
        <w:t xml:space="preserve"> </w:t>
      </w:r>
      <w:r>
        <w:t xml:space="preserve">Silent stewardship of archives.</w:t>
      </w:r>
    </w:p>
    <w:p>
      <w:pPr>
        <w:numPr>
          <w:ilvl w:val="0"/>
          <w:numId w:val="1002"/>
        </w:numPr>
        <w:pStyle w:val="Compact"/>
      </w:pPr>
      <w:r>
        <w:t xml:space="preserve">) Active mentor, digital literacy instructor, and community mediator. The Librarian is now a social worker who happens to specialize in information resources.</w:t>
      </w:r>
    </w:p>
    <w:bookmarkEnd w:id="23"/>
    <w:bookmarkStart w:id="24" w:name="X1d4478ffceeaa797f43a72ec3dd63d580f0fcc5"/>
    <w:p>
      <w:pPr>
        <w:pStyle w:val="Heading2"/>
      </w:pPr>
      <w:r>
        <w:t xml:space="preserve">Slide 3: Digital Literacy and the Information Gap</w:t>
      </w:r>
    </w:p>
    <w:p>
      <w:pPr>
        <w:pStyle w:val="FirstParagraph"/>
      </w:pPr>
      <w:r>
        <w:t xml:space="preserve">A critical aspect of this seminar presentation is addressing the digital divide. While Colombia Medellín has made strides in connectivity, significant portions of the population still lack robust digital skills. This is where the Librarian becomes an essential agent of equity.</w:t>
      </w:r>
    </w:p>
    <w:p>
      <w:pPr>
        <w:pStyle w:val="BodyText"/>
      </w:pPr>
      <w:r>
        <w:t xml:space="preserve">In libraries across Colombia Medellín, professionals are tasked with teaching basic computer skills to elderly citizens, coding workshops for teenagers in marginalized neighborhoods, and research assistance for university students. The Librarian bridges the gap between those who have digital access and those who do not.</w:t>
      </w:r>
    </w:p>
    <w:p>
      <w:pPr>
        <w:pStyle w:val="BodyText"/>
      </w:pPr>
      <w:r>
        <w:rPr>
          <w:bCs/>
          <w:b/>
        </w:rPr>
        <w:t xml:space="preserve">Core Competency:</w:t>
      </w:r>
      <w:r>
        <w:t xml:space="preserve"> </w:t>
      </w:r>
      <w:r>
        <w:t xml:space="preserve">The ability to translate complex technological concepts into accessible learning modules is now a primary job requirement for any librarian operating in this region.</w:t>
      </w:r>
    </w:p>
    <w:bookmarkEnd w:id="24"/>
    <w:bookmarkStart w:id="25" w:name="X70e82d6dc669b3af2a72760590118e23a02bdfb"/>
    <w:p>
      <w:pPr>
        <w:pStyle w:val="Heading2"/>
      </w:pPr>
      <w:r>
        <w:t xml:space="preserve">Slide 4: Cultural Preservation and Local Identity</w:t>
      </w:r>
    </w:p>
    <w:p>
      <w:pPr>
        <w:pStyle w:val="FirstParagraph"/>
      </w:pPr>
      <w:r>
        <w:t xml:space="preserve">A vibrant part of the identity of Colombia Medellín is its rich cultural heritage, including Antioquian history, literature, and artisanal traditions. The modern Librarian plays a crucial role in preserving these narratives.</w:t>
      </w:r>
    </w:p>
    <w:p>
      <w:pPr>
        <w:pStyle w:val="BodyText"/>
      </w:pPr>
      <w:r>
        <w:t xml:space="preserve">This seminar highlights how local librarians are collaborating with historians and artists to create special collections that reflect the voice of the people. By digitizing oral histories from Aburrá Valley residents and maintaining archives of local journalism, the Librarian ensures that rapid urbanization does not erase cultural memory.</w:t>
      </w:r>
    </w:p>
    <w:p>
      <w:pPr>
        <w:numPr>
          <w:ilvl w:val="0"/>
          <w:numId w:val="1003"/>
        </w:numPr>
        <w:pStyle w:val="Compact"/>
      </w:pPr>
      <w:r>
        <w:rPr>
          <w:bCs/>
          <w:b/>
        </w:rPr>
        <w:t xml:space="preserve">Action:</w:t>
      </w:r>
      <w:r>
        <w:t xml:space="preserve"> </w:t>
      </w:r>
      <w:r>
        <w:t xml:space="preserve">Curating "Memory Banks" for community history.</w:t>
      </w:r>
    </w:p>
    <w:p>
      <w:pPr>
        <w:numPr>
          <w:ilvl w:val="0"/>
          <w:numId w:val="1003"/>
        </w:numPr>
        <w:pStyle w:val="Compact"/>
      </w:pPr>
      <w:r>
        <w:rPr>
          <w:bCs/>
          <w:b/>
        </w:rPr>
        <w:t xml:space="preserve">Purpose:</w:t>
      </w:r>
      <w:r>
        <w:t xml:space="preserve"> </w:t>
      </w:r>
      <w:r>
        <w:t xml:space="preserve">Strengthening local identity amidst globalization.</w:t>
      </w:r>
    </w:p>
    <w:p>
      <w:pPr>
        <w:numPr>
          <w:ilvl w:val="0"/>
          <w:numId w:val="1003"/>
        </w:numPr>
        <w:pStyle w:val="Compact"/>
      </w:pPr>
      <w:r>
        <w:rPr>
          <w:iCs/>
          <w:i/>
        </w:rPr>
        <w:t xml:space="preserve">The Librarian as a Cultural Architect:</w:t>
      </w:r>
      <w:r>
        <w:t xml:space="preserve">) Building spaces where tradition meets modernity.</w:t>
      </w:r>
    </w:p>
    <w:bookmarkEnd w:id="25"/>
    <w:bookmarkStart w:id="26" w:name="Xe6f605418929ebcd2ebc2f109e445de48185412"/>
    <w:p>
      <w:pPr>
        <w:pStyle w:val="Heading2"/>
      </w:pPr>
      <w:r>
        <w:t xml:space="preserve">Slide 5: Social Innovation and Community Mediation</w:t>
      </w:r>
    </w:p>
    <w:p>
      <w:pPr>
        <w:pStyle w:val="FirstParagraph"/>
      </w:pPr>
      <w:r>
        <w:t xml:space="preserve">In Colombia Medellín, libraries are often located in areas that were previously conflict zones. Consequently, the Librarian must possess strong mediation skills. These spaces serve as neutral grounds where diverse groups can interact safely.</w:t>
      </w:r>
    </w:p>
    <w:p>
      <w:pPr>
        <w:pStyle w:val="BodyText"/>
      </w:pPr>
      <w:r>
        <w:t xml:space="preserve">This seminar presentation emphasizes the "Social Innovation" aspect of library work. Librarians facilitate forums on civic engagement, support entrepreneurship through business information centers, and provide safe haven programs for at-risk youth. The physical building is important, but the human connection provided by the Librarian is what sustains these communities.</w:t>
      </w:r>
    </w:p>
    <w:p>
      <w:pPr>
        <w:pStyle w:val="BodyText"/>
      </w:pPr>
      <w:r>
        <w:rPr>
          <w:bCs/>
          <w:b/>
        </w:rPr>
        <w:t xml:space="preserve">Case Study Example:</w:t>
      </w:r>
      <w:r>
        <w:t xml:space="preserve"> </w:t>
      </w:r>
      <w:r>
        <w:t xml:space="preserve">Libraries in Comuna 13 have utilized artistic expression facilitated by librarians to promote peacebuilding and social integration.</w:t>
      </w:r>
    </w:p>
    <w:bookmarkEnd w:id="26"/>
    <w:bookmarkStart w:id="27" w:name="X9a3634d53c6b4241c9779977d2a98752461d21d"/>
    <w:p>
      <w:pPr>
        <w:pStyle w:val="Heading2"/>
      </w:pPr>
      <w:r>
        <w:t xml:space="preserve">Slide 6: Challenges Faced by Librarians Today</w:t>
      </w:r>
    </w:p>
    <w:p>
      <w:pPr>
        <w:pStyle w:val="FirstParagraph"/>
      </w:pPr>
      <w:r>
        <w:t xml:space="preserve">We must also address the challenges within this seminar presentation. Librarians in Colombia Medellín face significant hurdles, including budget constraints, the rapid pace of technological change, and the emotional labor required in community work.</w:t>
      </w:r>
    </w:p>
    <w:p>
      <w:pPr>
        <w:pStyle w:val="BodyText"/>
      </w:pPr>
      <w:r>
        <w:rPr>
          <w:bCs/>
          <w:b/>
        </w:rPr>
        <w:t xml:space="preserve">Key Challenges:</w:t>
      </w:r>
    </w:p>
    <w:p>
      <w:pPr>
        <w:numPr>
          <w:ilvl w:val="0"/>
          <w:numId w:val="1004"/>
        </w:numPr>
        <w:pStyle w:val="Compact"/>
      </w:pPr>
      <w:r>
        <w:t xml:space="preserve">Funding Instability:) Ensuring sustainable funding for digital infrastructure.</w:t>
      </w:r>
    </w:p>
    <w:p>
      <w:pPr>
        <w:numPr>
          <w:ilvl w:val="0"/>
          <w:numId w:val="1004"/>
        </w:numPr>
        <w:pStyle w:val="Compact"/>
      </w:pPr>
      <w:r>
        <w:rPr>
          <w:iCs/>
          <w:i/>
        </w:rPr>
        <w:t xml:space="preserve">Burnout:</w:t>
      </w:r>
      <w:r>
        <w:t xml:space="preserve">) The emotional toll of working in high-stress community environments.</w:t>
      </w:r>
    </w:p>
    <w:p>
      <w:pPr>
        <w:numPr>
          <w:ilvl w:val="0"/>
          <w:numId w:val="1004"/>
        </w:numPr>
        <w:pStyle w:val="Compact"/>
      </w:pPr>
      <w:r>
        <w:rPr>
          <w:iCs/>
          <w:i/>
        </w:rPr>
        <w:t xml:space="preserve">Professional Development:</w:t>
      </w:r>
      <w:r>
        <w:t xml:space="preserve">) The need for continuous training to keep up with global library trends while maintaining local relevance.</w:t>
      </w:r>
    </w:p>
    <w:p>
      <w:pPr>
        <w:pStyle w:val="FirstParagraph"/>
      </w:pPr>
      <w:r>
        <w:t xml:space="preserve">Solving these issues requires systemic support from municipal governments and international partnerships that recognize the Librarian as a critical infrastructure worker.</w:t>
      </w:r>
    </w:p>
    <w:bookmarkEnd w:id="27"/>
    <w:bookmarkStart w:id="28" w:name="X819a3584bf382f699bb0d8d219a84a8d062b95e"/>
    <w:p>
      <w:pPr>
        <w:pStyle w:val="Heading2"/>
      </w:pPr>
      <w:r>
        <w:t xml:space="preserve">Slide 7: Policy Recommendations and Future Outlook</w:t>
      </w:r>
    </w:p>
    <w:p>
      <w:pPr>
        <w:pStyle w:val="FirstParagraph"/>
      </w:pPr>
      <w:r>
        <w:t xml:space="preserve">To conclude this seminar presentation, we offer several policy recommendations for stakeholders in Colombia Medellín. First, professionalize the role of the Librarian by mandating specific degrees that include social work and digital pedagogy components.</w:t>
      </w:r>
    </w:p>
    <w:p>
      <w:pPr>
        <w:pStyle w:val="BodyText"/>
      </w:pPr>
      <w:r>
        <w:t xml:space="preserve">Second, invest heavily in infrastructure that allows libraries to function as co-working spaces and innovation hubs. Third, create networks for librarians across different municipalities to share best practices.</w:t>
      </w:r>
    </w:p>
    <w:p>
      <w:pPr>
        <w:pStyle w:val="BodyText"/>
      </w:pPr>
      <w:r>
        <w:rPr>
          <w:bCs/>
          <w:b/>
        </w:rPr>
        <w:t xml:space="preserve">The Vision:</w:t>
      </w:r>
      <w:r>
        <w:t xml:space="preserve"> </w:t>
      </w:r>
      <w:r>
        <w:t xml:space="preserve">A future where every citizen in Colombia Medellín has equitable access to information and support. The Librarian is the key enabler of this vision, transforming static libraries into dynamic engines of social change.</w:t>
      </w:r>
    </w:p>
    <w:bookmarkEnd w:id="28"/>
    <w:bookmarkStart w:id="29" w:name="slide-8-conclusion-a-call-to-action"/>
    <w:p>
      <w:pPr>
        <w:pStyle w:val="Heading2"/>
      </w:pPr>
      <w:r>
        <w:t xml:space="preserve">Slide 8: Conclusion – A Call to Action</w:t>
      </w:r>
    </w:p>
    <w:p>
      <w:pPr>
        <w:pStyle w:val="FirstParagraph"/>
      </w:pPr>
      <w:r>
        <w:t xml:space="preserve">In summary, the evolution of the Librarian in Colombia Medellín represents a broader shift in how society values knowledge and community. This seminar presentation has illustrated that the Librarian is no longer a peripheral figure but a central protagonist in urban development.</w:t>
      </w:r>
    </w:p>
    <w:p>
      <w:pPr>
        <w:pStyle w:val="BodyText"/>
      </w:pPr>
      <w:r>
        <w:t xml:space="preserve">We call upon educators, policymakers, and community leaders to recognize this transformation. By supporting our librarians with resources, respect, and robust training programs, we invest in the intellectual and social health of Colombia Medellín. Let us move forward together to build a future where every library is a beacon of hope, innovation, and connection.</w:t>
      </w:r>
    </w:p>
    <w:p>
      <w:pPr>
        <w:pStyle w:val="BodyText"/>
      </w:pPr>
      <w:r>
        <w:rPr>
          <w:bCs/>
          <w:b/>
        </w:rPr>
        <w:t xml:space="preserve">Thank You for Your Attention.</w:t>
      </w:r>
    </w:p>
    <w:p>
      <w:pPr>
        <w:pStyle w:val="BodyText"/>
      </w:pPr>
      <w:r>
        <w:rPr>
          <w:iCs/>
          <w:i/>
        </w:rPr>
        <w:t xml:space="preserve">Please direct any questions regarding the role of the Librarian in Colombia Medellín to the seminar coordinators.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Librarian in Colombia Medellín</dc:title>
  <dc:creator/>
  <dc:language>en</dc:language>
  <cp:keywords/>
  <dcterms:created xsi:type="dcterms:W3CDTF">2026-07-29T20:32:07Z</dcterms:created>
  <dcterms:modified xsi:type="dcterms:W3CDTF">2026-07-29T20:32:07Z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