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Mathematician</w:t>
      </w:r>
      <w:r>
        <w:t xml:space="preserve"> </w:t>
      </w:r>
      <w:r>
        <w:t xml:space="preserve">-</w:t>
      </w:r>
      <w:r>
        <w:t xml:space="preserve"> </w:t>
      </w:r>
      <w:r>
        <w:t xml:space="preserve">Iran</w:t>
      </w:r>
      <w:r>
        <w:t xml:space="preserve"> </w:t>
      </w:r>
      <w:r>
        <w:t xml:space="preserve">Tehran</w:t>
      </w:r>
    </w:p>
    <w:bookmarkStart w:id="21" w:name="the-legacy-and-future-of-mathematics"/>
    <w:p>
      <w:pPr>
        <w:pStyle w:val="Heading1"/>
      </w:pPr>
      <w:r>
        <w:t xml:space="preserve">The Legacy and Future of Mathematics</w:t>
      </w:r>
    </w:p>
    <w:bookmarkStart w:id="20" w:name="a-seminar-presentation-for-tehran-iran"/>
    <w:p>
      <w:pPr>
        <w:pStyle w:val="Heading2"/>
      </w:pPr>
      <w:r>
        <w:t xml:space="preserve">A Seminar Presentation for Tehran, Iran</w:t>
      </w:r>
    </w:p>
    <w:p>
      <w:pPr>
        <w:pStyle w:val="FirstParagraph"/>
      </w:pPr>
      <w:r>
        <w:t xml:space="preserve">Welcome to this specialized seminar focused on the profound impact of the mathematician within the vibrant academic community of Tehran. As we gather in Iran's capital, a city that has served as a crucible for intellectual pursuit for centuries, we must reflect upon how modern mathematical advancements build upon ancient traditions.</w:t>
      </w:r>
    </w:p>
    <w:p>
      <w:pPr>
        <w:pStyle w:val="BodyText"/>
      </w:pPr>
      <w:r>
        <w:t xml:space="preserve">Tehran is not merely a geographical location; it is a hub of scientific inquiry where the legacy of Persian scholars meets contemporary global research. This presentation aims to bridge historical appreciation with future innovation, highlighting the critical role that every mathematician plays in shaping our understanding of the universe.</w:t>
      </w:r>
    </w:p>
    <w:bookmarkEnd w:id="20"/>
    <w:bookmarkEnd w:id="21"/>
    <w:bookmarkStart w:id="22" w:name="X259dadd17719826244e0921e82f30d7e59071b7"/>
    <w:p>
      <w:pPr>
        <w:pStyle w:val="Heading2"/>
      </w:pPr>
      <w:r>
        <w:t xml:space="preserve">The Historical Context: Persia and Mathematics</w:t>
      </w:r>
    </w:p>
    <w:p>
      <w:pPr>
        <w:numPr>
          <w:ilvl w:val="0"/>
          <w:numId w:val="1001"/>
        </w:numPr>
        <w:pStyle w:val="Compact"/>
      </w:pPr>
      <w:r>
        <w:t xml:space="preserve">&lt; strong &gt;Ancient Roots: The region now known as Iran has a rich history of mathematical contribution. Scholars from this land laid the foundational stones for algebra, algorithms, and spherical trigonometry.</w:t>
      </w:r>
    </w:p>
    <w:p>
      <w:pPr>
        <w:numPr>
          <w:ilvl w:val="0"/>
          <w:numId w:val="1001"/>
        </w:numPr>
        <w:pStyle w:val="Compact"/>
      </w:pPr>
      <w:r>
        <w:t xml:space="preserve">&lt; strong &gt;Omar Khayyam: A towering figure whose work in geometry and algebra influenced Europe for centuries. His cubic equation solutions are still taught today.</w:t>
      </w:r>
    </w:p>
    <w:p>
      <w:pPr>
        <w:numPr>
          <w:ilvl w:val="0"/>
          <w:numId w:val="1001"/>
        </w:numPr>
        <w:pStyle w:val="Compact"/>
      </w:pPr>
      <w:r>
        <w:t xml:space="preserve">&lt; strong &gt;Al-Khwarizmi: Often called the father of algebra, his works traveled from Baghdad to Europe, transforming numerical systems into the Arabic numerals we use today.</w:t>
      </w:r>
    </w:p>
    <w:p>
      <w:pPr>
        <w:pStyle w:val="FirstParagraph"/>
      </w:pPr>
      <w:r>
        <w:t xml:space="preserve">Note: When discussing a mathematician in Tehran, one must acknowledge that the spirit of these ancient scholars lives on in every lecture hall and research institute across the city.</w:t>
      </w:r>
    </w:p>
    <w:bookmarkEnd w:id="22"/>
    <w:bookmarkStart w:id="23" w:name="the-modern-mathematician-in-tehran"/>
    <w:p>
      <w:pPr>
        <w:pStyle w:val="Heading2"/>
      </w:pPr>
      <w:r>
        <w:t xml:space="preserve">The Modern Mathematician in Tehran</w:t>
      </w:r>
    </w:p>
    <w:p>
      <w:pPr>
        <w:pStyle w:val="FirstParagraph"/>
      </w:pPr>
      <w:r>
        <w:t xml:space="preserve">In contemporary Iran, particularly within the bustling academic environment of Tehran, the role of the mathematician has evolved. Today’s professionals are not just solvers of equations but innovators in data science, cryptography, and theoretical physics.</w:t>
      </w:r>
    </w:p>
    <w:p>
      <w:pPr>
        <w:numPr>
          <w:ilvl w:val="0"/>
          <w:numId w:val="1002"/>
        </w:numPr>
        <w:pStyle w:val="Compact"/>
      </w:pPr>
      <w:r>
        <w:t xml:space="preserve">&lt; strong &gt;Academic Institutions: Universities such as Sharif University of Technology and the University of Tehran host some of the brightest minds in the Middle East.</w:t>
      </w:r>
    </w:p>
    <w:p>
      <w:pPr>
        <w:numPr>
          <w:ilvl w:val="0"/>
          <w:numId w:val="1002"/>
        </w:numPr>
        <w:pStyle w:val="Compact"/>
      </w:pPr>
      <w:r>
        <w:t xml:space="preserve">&lt; strong &gt;Research Focus: Current research includes number theory, topology, and applied mathematics related to engineering challenges specific to Iran’s infrastructure and energy sectors.</w:t>
      </w:r>
    </w:p>
    <w:p>
      <w:pPr>
        <w:numPr>
          <w:ilvl w:val="0"/>
          <w:numId w:val="1002"/>
        </w:numPr>
        <w:pStyle w:val="Compact"/>
      </w:pPr>
      <w:r>
        <w:t xml:space="preserve">&lt; strong &gt;Global Collaboration: Despite geopolitical challenges, Iranian mathematicians maintain robust international collaborations through digital platforms and academic exchanges.</w:t>
      </w:r>
    </w:p>
    <w:bookmarkEnd w:id="23"/>
    <w:bookmarkStart w:id="24" w:name="the-role-of-the-mathematician-in-society"/>
    <w:p>
      <w:pPr>
        <w:pStyle w:val="Heading2"/>
      </w:pPr>
      <w:r>
        <w:t xml:space="preserve">The Role of the Mathematician in Society</w:t>
      </w:r>
    </w:p>
    <w:p>
      <w:pPr>
        <w:pStyle w:val="FirstParagraph"/>
      </w:pPr>
      <w:r>
        <w:t xml:space="preserve">A mathematician is more than an academic; they are architects of logic. In Tehran, as elsewhere, the applications of mathematics are pervasive:</w:t>
      </w:r>
    </w:p>
    <w:p>
      <w:pPr>
        <w:numPr>
          <w:ilvl w:val="0"/>
          <w:numId w:val="1003"/>
        </w:numPr>
        <w:pStyle w:val="Compact"/>
      </w:pPr>
      <w:r>
        <w:t xml:space="preserve">&lt; strong &gt;Economics: Mathematical modeling helps stabilize markets and predict economic trends crucial for national planning.</w:t>
      </w:r>
    </w:p>
    <w:p>
      <w:pPr>
        <w:numPr>
          <w:ilvl w:val="0"/>
          <w:numId w:val="1003"/>
        </w:numPr>
        <w:pStyle w:val="Compact"/>
      </w:pPr>
      <w:r>
        <w:t xml:space="preserve">&lt; strong &gt;Technology: Algorithms developed by mathematicians power the internet, search engines, and artificial intelligence systems utilized in Tehran’s growing tech sector.</w:t>
      </w:r>
    </w:p>
    <w:p>
      <w:pPr>
        <w:numPr>
          <w:ilvl w:val="0"/>
          <w:numId w:val="1003"/>
        </w:numPr>
        <w:pStyle w:val="Compact"/>
      </w:pPr>
      <w:r>
        <w:t xml:space="preserve">&lt; strong &gt;Healthcare: Biostatistics and mathematical biology are essential for managing public health crises and optimizing medical resources.</w:t>
      </w:r>
    </w:p>
    <w:p>
      <w:pPr>
        <w:pStyle w:val="FirstParagraph"/>
      </w:pPr>
      <w:r>
        <w:t xml:space="preserve">The mathematician provides the language through which society understands complex systems. In Iran, this understanding is vital for sustainable development and technological sovereignty.</w:t>
      </w:r>
    </w:p>
    <w:bookmarkEnd w:id="24"/>
    <w:bookmarkStart w:id="25" w:name="educational-strategies-in-tehran"/>
    <w:p>
      <w:pPr>
        <w:pStyle w:val="Heading2"/>
      </w:pPr>
      <w:r>
        <w:t xml:space="preserve">Educational Strategies in Tehran</w:t>
      </w:r>
    </w:p>
    <w:p>
      <w:pPr>
        <w:pStyle w:val="FirstParagraph"/>
      </w:pPr>
      <w:r>
        <w:t xml:space="preserve">To cultivate the next generation of mathematicians, educational strategies in Tehran have been refined over decades:</w:t>
      </w:r>
    </w:p>
    <w:p>
      <w:pPr>
        <w:numPr>
          <w:ilvl w:val="0"/>
          <w:numId w:val="1004"/>
        </w:numPr>
        <w:pStyle w:val="Compact"/>
      </w:pPr>
      <w:r>
        <w:t xml:space="preserve">&lt; strong &gt;STEM Initiatives: Strong emphasis on Science, Technology, Engineering, and Math from primary school levels.</w:t>
      </w:r>
    </w:p>
    <w:p>
      <w:pPr>
        <w:numPr>
          <w:ilvl w:val="0"/>
          <w:numId w:val="1004"/>
        </w:numPr>
        <w:pStyle w:val="Compact"/>
      </w:pPr>
      <w:r>
        <w:t xml:space="preserve">&lt; strong &gt;Competitions: Iran performs exceptionally well in international mathematics olympiads. This competitive spirit drives students to excel.</w:t>
      </w:r>
    </w:p>
    <w:p>
      <w:pPr>
        <w:numPr>
          <w:ilvl w:val="0"/>
          <w:numId w:val="1004"/>
        </w:numPr>
        <w:pStyle w:val="Compact"/>
      </w:pPr>
      <w:r>
        <w:t xml:space="preserve">&lt; strong &gt;University Curriculum: Rigorous programs that combine pure theory with applied problem-solving ensure graduates are job-ready and research-capable.</w:t>
      </w:r>
    </w:p>
    <w:p>
      <w:pPr>
        <w:pStyle w:val="FirstParagraph"/>
      </w:pPr>
      <w:r>
        <w:t xml:space="preserve">This educational infrastructure ensures that the title "Mathematician" remains one of respect and aspiration among the youth of Tehran.</w:t>
      </w:r>
    </w:p>
    <w:bookmarkEnd w:id="25"/>
    <w:bookmarkStart w:id="26" w:name="challenges-and-resilience"/>
    <w:p>
      <w:pPr>
        <w:pStyle w:val="Heading2"/>
      </w:pPr>
      <w:r>
        <w:t xml:space="preserve">Challenges and Resilience</w:t>
      </w:r>
    </w:p>
    <w:p>
      <w:pPr>
        <w:pStyle w:val="FirstParagraph"/>
      </w:pPr>
      <w:r>
        <w:t xml:space="preserve">The path for a mathematician in Iran is not without obstacles. Sanctions, resource limitations, and brain drain are real challenges. However, the resilience of the Iranian academic community is notable.</w:t>
      </w:r>
    </w:p>
    <w:p>
      <w:pPr>
        <w:numPr>
          <w:ilvl w:val="0"/>
          <w:numId w:val="1005"/>
        </w:numPr>
        <w:pStyle w:val="Compact"/>
      </w:pPr>
      <w:r>
        <w:t xml:space="preserve">&lt; strong &gt;Resourcefulness: Iranian researchers often achieve high-impact results with limited resources, demonstrating exceptional creativity.</w:t>
      </w:r>
    </w:p>
    <w:p>
      <w:pPr>
        <w:numPr>
          <w:ilvl w:val="0"/>
          <w:numId w:val="1005"/>
        </w:numPr>
        <w:pStyle w:val="Compact"/>
      </w:pPr>
      <w:r>
        <w:t xml:space="preserve">&lt; strong &gt;Digital Access: The internet has leveled the playing field, allowing mathematicians in Tehran to access global journals and collaborate with peers worldwide.</w:t>
      </w:r>
    </w:p>
    <w:p>
      <w:pPr>
        <w:numPr>
          <w:ilvl w:val="0"/>
          <w:numId w:val="1005"/>
        </w:numPr>
        <w:pStyle w:val="Compact"/>
      </w:pPr>
      <w:r>
        <w:t xml:space="preserve">&lt; strong &gt;Community Support: Strong family and societal support for education provides a safety net for young researchers pursuing long-term academic careers.</w:t>
      </w:r>
    </w:p>
    <w:p>
      <w:pPr>
        <w:pStyle w:val="FirstParagraph"/>
      </w:pPr>
      <w:r>
        <w:t xml:space="preserve">Note: Resilience is a key trait of the mathematician, mirroring the mathematical concept of stability in dynamic systems.</w:t>
      </w:r>
    </w:p>
    <w:bookmarkEnd w:id="26"/>
    <w:bookmarkStart w:id="27" w:name="future-directions-and-innovation"/>
    <w:p>
      <w:pPr>
        <w:pStyle w:val="Heading2"/>
      </w:pPr>
      <w:r>
        <w:t xml:space="preserve">Future Directions and Innovation</w:t>
      </w:r>
    </w:p>
    <w:p>
      <w:pPr>
        <w:pStyle w:val="FirstParagraph"/>
      </w:pPr>
      <w:r>
        <w:t xml:space="preserve">Looking ahead, Tehran stands at a precipice of new opportunities. The role of the mathematician will expand into:</w:t>
      </w:r>
    </w:p>
    <w:p>
      <w:pPr>
        <w:numPr>
          <w:ilvl w:val="0"/>
          <w:numId w:val="1006"/>
        </w:numPr>
        <w:pStyle w:val="Compact"/>
      </w:pPr>
      <w:r>
        <w:t xml:space="preserve">&lt; strong &gt;Artificial Intelligence: Developing AI models tailored for Persian language processing and local data sets.</w:t>
      </w:r>
    </w:p>
    <w:p>
      <w:pPr>
        <w:numPr>
          <w:ilvl w:val="0"/>
          <w:numId w:val="1006"/>
        </w:numPr>
        <w:pStyle w:val="Compact"/>
      </w:pPr>
      <w:r>
        <w:t xml:space="preserve">&lt; strong &gt;Environmental Modeling: Using math to address water scarcity and climate change impacts on Iranian agriculture.</w:t>
      </w:r>
    </w:p>
    <w:p>
      <w:pPr>
        <w:numPr>
          <w:ilvl w:val="0"/>
          <w:numId w:val="1006"/>
        </w:numPr>
        <w:pStyle w:val="Compact"/>
      </w:pPr>
      <w:r>
        <w:t xml:space="preserve">&lt; strong }&gt;Quantum Computing: Joining the global race in quantum mechanics applications, a field where Iran has shown promising early-stage research.</w:t>
      </w:r>
    </w:p>
    <w:bookmarkEnd w:id="27"/>
    <w:bookmarkStart w:id="28" w:name="conclusion-the-universal-language"/>
    <w:p>
      <w:pPr>
        <w:pStyle w:val="Heading2"/>
      </w:pPr>
      <w:r>
        <w:t xml:space="preserve">Conclusion: The Universal Language</w:t>
      </w:r>
    </w:p>
    <w:p>
      <w:pPr>
        <w:pStyle w:val="FirstParagraph"/>
      </w:pPr>
      <w:r>
        <w:t xml:space="preserve">In conclusion, the mathematician is a universal citizen. In Tehran, this identity merges with local heritage to create a unique academic culture. We honor the past by studying Khayyam and Al-Khwarizmi. We embrace the present through active research in Sharif and Tehran University.</w:t>
      </w:r>
    </w:p>
    <w:p>
      <w:pPr>
        <w:pStyle w:val="BodyText"/>
      </w:pPr>
      <w:r>
        <w:t xml:space="preserve">We look to the future with confidence, knowing that mathematics is a language spoken by all nations, bridging divides through logic and truth. Let us continue to support, fund, and inspire the mathematicians of Iran as they contribute to global knowledge.</w:t>
      </w:r>
    </w:p>
    <w:p>
      <w:pPr>
        <w:pStyle w:val="BodyText"/>
      </w:pPr>
      <w:r>
        <w:t xml:space="preserve">Thank You</w:t>
      </w:r>
    </w:p>
    <w:bookmarkEnd w:id="28"/>
    <w:bookmarkStart w:id="29" w:name="qa-session"/>
    <w:p>
      <w:pPr>
        <w:pStyle w:val="Heading2"/>
      </w:pPr>
      <w:r>
        <w:t xml:space="preserve">Q&amp;A Session</w:t>
      </w:r>
    </w:p>
    <w:p>
      <w:pPr>
        <w:pStyle w:val="FirstParagraph"/>
      </w:pPr>
      <w:r>
        <w:t xml:space="preserve">We now open the floor for questions regarding the role of the mathematician, specifically within the context of Iran and Tehran. How can we further enhance our educational frameworks? What are your personal experiences with mathematical research in this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Mathematician - Iran Tehran</dc:title>
  <dc:creator/>
  <dc:language>en</dc:language>
  <cp:keywords/>
  <dcterms:created xsi:type="dcterms:W3CDTF">2026-07-29T18:16:06Z</dcterms:created>
  <dcterms:modified xsi:type="dcterms:W3CDTF">2026-07-29T18:16:06Z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