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Mumbai</w:t>
      </w:r>
    </w:p>
    <w:bookmarkStart w:id="30" w:name="seminar-presentation-slides"/>
    <w:p>
      <w:pPr>
        <w:pStyle w:val="Heading1"/>
      </w:pPr>
      <w:r>
        <w:t xml:space="preserve">Seminar Presentation Slides</w:t>
      </w:r>
    </w:p>
    <w:p>
      <w:pPr>
        <w:pStyle w:val="FirstParagraph"/>
      </w:pPr>
      <w:r>
        <w:t xml:space="preserve">Slide 1: Title Slide</w:t>
      </w:r>
    </w:p>
    <w:bookmarkStart w:id="20" w:name="Xd2b610b98ab781eb0fd5d464199e2b3f27ef17b"/>
    <w:p>
      <w:pPr>
        <w:pStyle w:val="Heading2"/>
      </w:pPr>
      <w:r>
        <w:t xml:space="preserve">Navigating the Landscape of Medical Research in India Mumbai</w:t>
      </w:r>
    </w:p>
    <w:p>
      <w:pPr>
        <w:pStyle w:val="FirstParagraph"/>
      </w:pPr>
      <w:r>
        <w:rPr>
          <w:bCs/>
          <w:b/>
        </w:rPr>
        <w:t xml:space="preserve">Presenter:</w:t>
      </w:r>
      <w:r>
        <w:t xml:space="preserve"> </w:t>
      </w:r>
      <w:r>
        <w:t xml:space="preserve">[Your Name/Title]</w:t>
      </w:r>
      <w:r>
        <w:br/>
      </w:r>
      <w:r>
        <w:rPr>
          <w:bCs/>
          <w:b/>
        </w:rPr>
        <w:t xml:space="preserve">Date:</w:t>
      </w:r>
      <w:r>
        <w:t xml:space="preserve"> </w:t>
      </w:r>
      <w:r>
        <w:t xml:space="preserve">October 2023</w:t>
      </w:r>
      <w:r>
        <w:br/>
      </w:r>
      <w:r>
        <w:rPr>
          <w:bCs/>
          <w:b/>
        </w:rPr>
        <w:t xml:space="preserve">Venue:</w:t>
      </w:r>
      <w:r>
        <w:t xml:space="preserve"> </w:t>
      </w:r>
      <w:r>
        <w:t xml:space="preserve">Institute of Excellence, Mumbai, India</w:t>
      </w:r>
    </w:p>
    <w:bookmarkEnd w:id="20"/>
    <w:p>
      <w:pPr>
        <w:pStyle w:val="BodyText"/>
      </w:pPr>
      <w:r>
        <w:t xml:space="preserve">Slide 2: Introduction and Objective</w:t>
      </w:r>
    </w:p>
    <w:bookmarkStart w:id="21" w:name="Xe6148e1df40dbdfd9a4479a8255c19eca512da8"/>
    <w:p>
      <w:pPr>
        <w:pStyle w:val="Heading2"/>
      </w:pPr>
      <w:r>
        <w:t xml:space="preserve">The Role of the Medical Researcher in a Global Health Hub</w:t>
      </w:r>
    </w:p>
    <w:p>
      <w:pPr>
        <w:pStyle w:val="FirstParagraph"/>
      </w:pPr>
      <w:r>
        <w:t xml:space="preserve">Welcome to this seminar dedicated to understanding the critical role of the medical researcher. Today, we focus specifically on the dynamic ecosystem within India Mumbai. As one of India's most populous and economically vibrant cities, Mumbai presents a unique intersection of high patient volume, advanced healthcare infrastructure, and diverse genetic demographics. The objective of this presentation is to outline how medical researchers can leverage local opportunities while addressing specific public health challenges inherent to this metropolitan environment.</w:t>
      </w:r>
    </w:p>
    <w:bookmarkEnd w:id="21"/>
    <w:p>
      <w:pPr>
        <w:pStyle w:val="BodyText"/>
      </w:pPr>
      <w:r>
        <w:t xml:space="preserve">Slide 3: The Mumbai Context</w:t>
      </w:r>
    </w:p>
    <w:bookmarkStart w:id="22" w:name="epidemiological-shifts-in-india-mumbai"/>
    <w:p>
      <w:pPr>
        <w:pStyle w:val="Heading2"/>
      </w:pPr>
      <w:r>
        <w:t xml:space="preserve">Epidemiological Shifts in India Mumbai</w:t>
      </w:r>
    </w:p>
    <w:p>
      <w:pPr>
        <w:pStyle w:val="FirstParagraph"/>
      </w:pPr>
      <w:r>
        <w:t xml:space="preserve">The demographic profile of India Mumbai is undergoing a rapid transition. We are witnessing a "double burden" of disease. On one hand, infectious diseases such as tuberculosis and vector-borne illnesses remain prevalent due to high population density. On the other hand, non-communicable diseases (NCDs) including cardiovascular disorders, diabetes, and cancers are rising sharply due to lifestyle changes associated with urbanization. For any medical researcher operating in this region, understanding this dual burden is essential for designing effective clinical trials and public health interventions.</w:t>
      </w:r>
    </w:p>
    <w:bookmarkEnd w:id="22"/>
    <w:p>
      <w:pPr>
        <w:pStyle w:val="BodyText"/>
      </w:pPr>
      <w:r>
        <w:t xml:space="preserve">Slide 4: Infrastructure and Institutions</w:t>
      </w:r>
    </w:p>
    <w:bookmarkStart w:id="23" w:name="X88d57c9bf94935c54cdc79f7b421b562e6c24e2"/>
    <w:p>
      <w:pPr>
        <w:pStyle w:val="Heading2"/>
      </w:pPr>
      <w:r>
        <w:t xml:space="preserve">Leveraging Academic and Clinical Networks</w:t>
      </w:r>
    </w:p>
    <w:p>
      <w:pPr>
        <w:pStyle w:val="FirstParagraph"/>
      </w:pPr>
      <w:r>
        <w:t xml:space="preserve">Mumbai is home to some of India's premier medical institutions, including the Tata Memorial Centre, KEM Hospital, and Seth GS Medical College. These institutions serve as hubs for translational research. A successful medical researcher must establish robust partnerships with these entities. The concentration of specialized laboratories in India Mumbai allows for collaborative multi-center trials that are difficult to coordinate in other regions. Furthermore, the presence of major pharmaceutical manufacturing units in the surrounding Maharashtra state provides unique opportunities for industry-academia collaboration.</w:t>
      </w:r>
    </w:p>
    <w:bookmarkEnd w:id="23"/>
    <w:p>
      <w:pPr>
        <w:pStyle w:val="BodyText"/>
      </w:pPr>
      <w:r>
        <w:t xml:space="preserve">Slide 5: Ethical Considerations</w:t>
      </w:r>
    </w:p>
    <w:bookmarkStart w:id="24" w:name="navigating-regulatory-frameworks"/>
    <w:p>
      <w:pPr>
        <w:pStyle w:val="Heading2"/>
      </w:pPr>
      <w:r>
        <w:t xml:space="preserve">Navigating Regulatory Frameworks</w:t>
      </w:r>
    </w:p>
    <w:p>
      <w:pPr>
        <w:pStyle w:val="FirstParagraph"/>
      </w:pPr>
      <w:r>
        <w:t xml:space="preserve">In the field of medical research, ethics is paramount. Researchers in India Mumbai must adhere to strict guidelines set by the Drugs Controller General of India (DCGI) and the Indian Council of Medical Research (ICMR). Given the socio-economic diversity found within Mumbai's population, informed consent processes must be culturally sensitive and linguistically appropriate. It is crucial for medical researchers to engage with community advisory boards to ensure that research protocols are not only scientifically sound but also ethically acceptable to the diverse communities they serve.</w:t>
      </w:r>
    </w:p>
    <w:bookmarkEnd w:id="24"/>
    <w:p>
      <w:pPr>
        <w:pStyle w:val="BodyText"/>
      </w:pPr>
      <w:r>
        <w:t xml:space="preserve">Slide 6: Challenges and Obstacles</w:t>
      </w:r>
    </w:p>
    <w:bookmarkStart w:id="25" w:name="hurdles-in-urban-research-environments"/>
    <w:p>
      <w:pPr>
        <w:pStyle w:val="Heading2"/>
      </w:pPr>
      <w:r>
        <w:t xml:space="preserve">Hurdles in Urban Research Environments</w:t>
      </w:r>
    </w:p>
    <w:p>
      <w:pPr>
        <w:pStyle w:val="FirstParagraph"/>
      </w:pPr>
      <w:r>
        <w:t xml:space="preserve">While the opportunities are vast, medical researchers face distinct challenges. The chaotic urban infrastructure of India Mumbai can complicate logistical planning for sample transport and patient follow-ups. High dropout rates in long-term studies are often attributed to the demanding work-life balance of Mumbai's residents. Additionally, funding competition is intense. Researchers must be adept at securing grants from both government bodies like the Department of Science and Technology (DST) and international health organizations that prioritize South Asian health issues.</w:t>
      </w:r>
    </w:p>
    <w:bookmarkEnd w:id="25"/>
    <w:p>
      <w:pPr>
        <w:pStyle w:val="BodyText"/>
      </w:pPr>
      <w:r>
        <w:t xml:space="preserve">Slide 7: Technological Integration</w:t>
      </w:r>
    </w:p>
    <w:bookmarkStart w:id="26" w:name="digital-health-and-ai-in-research"/>
    <w:p>
      <w:pPr>
        <w:pStyle w:val="Heading2"/>
      </w:pPr>
      <w:r>
        <w:t xml:space="preserve">Digital Health and AI in Research</w:t>
      </w:r>
    </w:p>
    <w:p>
      <w:pPr>
        <w:pStyle w:val="FirstParagraph"/>
      </w:pPr>
      <w:r>
        <w:t xml:space="preserve">Mumbai is a tech hub, and the integration of digital tools into medical research is accelerating. Medical researchers are increasingly utilizing telemedicine for remote patient monitoring, which is particularly useful for chronic disease management in crowded urban areas. Furthermore, Artificial Intelligence (AI) algorithms trained on data from India Mumbai can help predict outbreak patterns and optimize resource allocation. Embracing these technologies allows researchers to overcome spatial constraints and improve the efficiency of data collection.</w:t>
      </w:r>
    </w:p>
    <w:bookmarkEnd w:id="26"/>
    <w:p>
      <w:pPr>
        <w:pStyle w:val="BodyText"/>
      </w:pPr>
      <w:r>
        <w:t xml:space="preserve">Slide 8: Future Directions</w:t>
      </w:r>
    </w:p>
    <w:bookmarkStart w:id="27" w:name="sustainable-research-models-for-tomorrow"/>
    <w:p>
      <w:pPr>
        <w:pStyle w:val="Heading2"/>
      </w:pPr>
      <w:r>
        <w:t xml:space="preserve">Sustainable Research Models for Tomorrow</w:t>
      </w:r>
    </w:p>
    <w:p>
      <w:pPr>
        <w:pStyle w:val="FirstParagraph"/>
      </w:pPr>
      <w:r>
        <w:t xml:space="preserve">The future of medical research in India Mumbai lies in sustainability and inclusivity. We must move beyond episodic studies toward longitudinal cohort studies that track health outcomes over decades. There is a growing need for precision medicine approaches that account for the specific genetic variations present in the Indian population, rather than relying solely on data from Western cohorts. By focusing on local pathologies and developing affordable diagnostic tools, medical researchers can contribute significantly to global health equity.</w:t>
      </w:r>
    </w:p>
    <w:bookmarkEnd w:id="27"/>
    <w:p>
      <w:pPr>
        <w:pStyle w:val="BodyText"/>
      </w:pPr>
      <w:r>
        <w:t xml:space="preserve">Slide 9: Conclusion</w:t>
      </w:r>
    </w:p>
    <w:bookmarkStart w:id="28" w:name="the-path-forward"/>
    <w:p>
      <w:pPr>
        <w:pStyle w:val="Heading2"/>
      </w:pPr>
      <w:r>
        <w:t xml:space="preserve">The Path Forward</w:t>
      </w:r>
    </w:p>
    <w:p>
      <w:pPr>
        <w:pStyle w:val="FirstParagraph"/>
      </w:pPr>
      <w:r>
        <w:t xml:space="preserve">In conclusion, the role of the medical researcher in India Mumbai is both challenging and profoundly impactful. By navigating the complex epidemiological landscape, adhering to rigorous ethical standards, and leveraging local infrastructure and technology, researchers can drive meaningful innovations. We call upon all attendees to collaborate across disciplines and borders to enhance health outcomes in this critical metropolitan region.</w:t>
      </w:r>
    </w:p>
    <w:bookmarkEnd w:id="28"/>
    <w:p>
      <w:pPr>
        <w:pStyle w:val="BodyText"/>
      </w:pPr>
      <w:r>
        <w:t xml:space="preserve">Slide 10: Q&amp;A</w:t>
      </w:r>
    </w:p>
    <w:bookmarkStart w:id="29" w:name="discussion-and-questions"/>
    <w:p>
      <w:pPr>
        <w:pStyle w:val="Heading2"/>
      </w:pPr>
      <w:r>
        <w:t xml:space="preserve">Discussion and Questions</w:t>
      </w:r>
    </w:p>
    <w:p>
      <w:pPr>
        <w:pStyle w:val="FirstParagraph"/>
      </w:pPr>
      <w:r>
        <w:t xml:space="preserve">We now invite questions regarding the research methodologies, ethical frameworks, and future prospects discussed in this seminar. Your insights are vital for shaping the next generation of medical inquiry in 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India Mumbai</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