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1" w:name="Xee3290a9b9230832575cc0816a691059c467f57"/>
    <w:p>
      <w:pPr>
        <w:pStyle w:val="Heading1"/>
      </w:pPr>
      <w:r>
        <w:t xml:space="preserve">Seminar Presentation Slides: The Evolving Role of the Medical Researcher</w:t>
      </w:r>
    </w:p>
    <w:p>
      <w:pPr>
        <w:pStyle w:val="FirstParagraph"/>
      </w:pPr>
      <w:r>
        <w:t xml:space="preserve">{/* Main Title Slide Content */}</w:t>
      </w:r>
      <w:r>
        <w:t xml:space="preserve"> </w:t>
      </w:r>
      <w:r>
        <w:t xml:space="preserve">/* This slide introduces the overarching theme, focusing on the professional identity and responsibilities of a medical researcher. */</w:t>
      </w:r>
      <w:r>
        <w:t xml:space="preserve"> </w:t>
      </w:r>
      <w:r>
        <w:t xml:space="preserve">/* It sets the stage for an in-depth discussion tailored specifically to academic and clinical contexts. */</w:t>
      </w:r>
    </w:p>
    <w:bookmarkStart w:id="20" w:name="context-israel-jerusalem"/>
    <w:p>
      <w:pPr>
        <w:pStyle w:val="Heading2"/>
      </w:pPr>
      <w:r>
        <w:t xml:space="preserve">Context: Israel Jerusalem</w:t>
      </w:r>
    </w:p>
    <w:p>
      <w:pPr>
        <w:pStyle w:val="FirstParagraph"/>
      </w:pPr>
      <w:r>
        <w:t xml:space="preserve">{/* Geographical and Institutional Context Specification */}</w:t>
      </w:r>
      <w:r>
        <w:t xml:space="preserve"> </w:t>
      </w:r>
      <w:r>
        <w:t xml:space="preserve">/* Establishes Jerusalem, Israel as the primary setting, highlighting its unique position in global medical science. */</w:t>
      </w:r>
      <w:r>
        <w:t xml:space="preserve"> </w:t>
      </w:r>
      <w:r>
        <w:t xml:space="preserve">/* Acknowledges the city's historical significance while emphasizing its modern technological and academic infrastructure. */</w:t>
      </w:r>
    </w:p>
    <w:p>
      <w:pPr>
        <w:pStyle w:val="BodyText"/>
      </w:pPr>
      <w:r>
        <w:t xml:space="preserve">Welcome to this comprehensive seminar designed for aspiring and current professionals aiming to navigate the complex landscape of biomedical innovation.</w:t>
      </w:r>
    </w:p>
    <w:p>
      <w:pPr>
        <w:pStyle w:val="BodyText"/>
      </w:pPr>
      <w:r>
        <w:t xml:space="preserve">{/* Opening Welcome Address Paragraph */}</w:t>
      </w:r>
      <w:r>
        <w:t xml:space="preserve"> </w:t>
      </w:r>
      <w:r>
        <w:t xml:space="preserve">/* Provides a formal introduction to the audience, setting a tone of professionalism and intellectual engagement. */</w:t>
      </w:r>
      <w:r>
        <w:t xml:space="preserve"> </w:t>
      </w:r>
      <w:r>
        <w:t xml:space="preserve">/* Prepares participants for the detailed exploration of research methodologies, ethical considerations, and local healthcare integration. */</w:t>
      </w:r>
    </w:p>
    <w:p>
      <w:pPr>
        <w:pStyle w:val="BodyText"/>
      </w:pPr>
      <w:r>
        <w:t xml:space="preserve">Speaker Note: Begin by acknowledging the prestigious academic environment provided by institutions in Jerusalem.</w:t>
      </w:r>
    </w:p>
    <w:p>
      <w:pPr>
        <w:pStyle w:val="BodyText"/>
      </w:pPr>
      <w:r>
        <w:t xml:space="preserve">{/* Initial Speaker Guidance for Opening Remarks */}</w:t>
      </w:r>
      <w:r>
        <w:t xml:space="preserve"> </w:t>
      </w:r>
      <w:r>
        <w:t xml:space="preserve">/* Instructs the presenter to reference local universities such as Hebrew University or Hadassah Medical Center immediately. */</w:t>
      </w:r>
      <w:r>
        <w:t xml:space="preserve"> </w:t>
      </w:r>
      <w:r>
        <w:t xml:space="preserve">/* Establishes credibility and connects with the local audience through shared institutional pride and recognition. */</w:t>
      </w:r>
    </w:p>
    <w:bookmarkEnd w:id="20"/>
    <w:bookmarkEnd w:id="21"/>
    <w:bookmarkStart w:id="23" w:name="Xfd4965abaa99db026c77bde8fa02f6ac8fc3269"/>
    <w:p>
      <w:pPr>
        <w:pStyle w:val="Heading1"/>
      </w:pPr>
      <w:r>
        <w:t xml:space="preserve">Seminar Presentation Slides: Defining the Modern Medical Researcher</w:t>
      </w:r>
    </w:p>
    <w:p>
      <w:pPr>
        <w:pStyle w:val="FirstParagraph"/>
      </w:pPr>
      <w:r>
        <w:t xml:space="preserve">{/* Subtitle Slide for Professional Definition Scope */}</w:t>
      </w:r>
      <w:r>
        <w:t xml:space="preserve"> </w:t>
      </w:r>
      <w:r>
        <w:t xml:space="preserve">/* Clarifies that a medical researcher is not merely a lab technician but a multidisciplinary innovator. */</w:t>
      </w:r>
      <w:r>
        <w:t xml:space="preserve"> </w:t>
      </w:r>
      <w:r>
        <w:t xml:space="preserve">/* Explores the intersection of clinical practice, basic science, and public health policy in contemporary settings. */</w:t>
      </w:r>
    </w:p>
    <w:bookmarkStart w:id="22" w:name="Xa0dae9091b8d00cb20c9772561da22f5e8e9812"/>
    <w:p>
      <w:pPr>
        <w:pStyle w:val="Heading2"/>
      </w:pPr>
      <w:r>
        <w:t xml:space="preserve">Core Responsibilities and Ethical Mandates</w:t>
      </w:r>
    </w:p>
    <w:p>
      <w:pPr>
        <w:pStyle w:val="FirstParagraph"/>
      </w:pPr>
      <w:r>
        <w:t xml:space="preserve">{/* Detailed Breakdown of Professional Duties Required by Law and Ethics */}</w:t>
      </w:r>
      <w:r>
        <w:t xml:space="preserve"> </w:t>
      </w:r>
      <w:r>
        <w:t xml:space="preserve">/* Lists specific tasks including data analysis, peer review participation, grant writing, and patient advocacy. */</w:t>
      </w:r>
      <w:r>
        <w:t xml:space="preserve"> </w:t>
      </w:r>
      <w:r>
        <w:t xml:space="preserve">/* Emphasizes the stringent ethical frameworks governing human subject research in Israeli healthcare systems. */</w:t>
      </w:r>
    </w:p>
    <w:p>
      <w:pPr>
        <w:numPr>
          <w:ilvl w:val="0"/>
          <w:numId w:val="1001"/>
        </w:numPr>
        <w:pStyle w:val="Compact"/>
      </w:pPr>
      <w:r>
        <w:t xml:space="preserve">Conducting rigorous clinical trials adhering to International Committee for Harmonisation standards.</w:t>
      </w:r>
    </w:p>
    <w:p>
      <w:pPr>
        <w:numPr>
          <w:ilvl w:val="0"/>
          <w:numId w:val="1001"/>
        </w:numPr>
        <w:pStyle w:val="Compact"/>
      </w:pPr>
      <w:r>
        <w:t xml:space="preserve">Collaborating across borders to solve regional health challenges specific to diverse populations.</w:t>
      </w:r>
    </w:p>
    <w:p>
      <w:pPr>
        <w:numPr>
          <w:ilvl w:val="0"/>
          <w:numId w:val="1001"/>
        </w:numPr>
        <w:pStyle w:val="Compact"/>
      </w:pPr>
      <w:r>
        <w:t xml:space="preserve">Translating bench-side discoveries into bedside applications through effective communication.</w:t>
      </w:r>
    </w:p>
    <w:p>
      <w:pPr>
        <w:pStyle w:val="FirstParagraph"/>
      </w:pPr>
      <w:r>
        <w:t xml:space="preserve">Speaker Note: Discuss case studies from local hospitals where translational research improved patient survival rates.</w:t>
      </w:r>
    </w:p>
    <w:p>
      <w:pPr>
        <w:pStyle w:val="BodyText"/>
      </w:pPr>
      <w:r>
        <w:t xml:space="preserve">{/* Suggestion for Case Study Integration in Presentation Flow */}</w:t>
      </w:r>
      <w:r>
        <w:t xml:space="preserve"> </w:t>
      </w:r>
      <w:r>
        <w:t xml:space="preserve">/* Advises the speaker to use specific examples from Jerusalem-based hospitals to illustrate successful translations. */</w:t>
      </w:r>
      <w:r>
        <w:t xml:space="preserve"> </w:t>
      </w:r>
      <w:r>
        <w:t xml:space="preserve">/* Makes abstract concepts tangible and relatable by linking them to real-world health improvements witnessed locally. */</w:t>
      </w:r>
    </w:p>
    <w:bookmarkEnd w:id="22"/>
    <w:bookmarkEnd w:id="23"/>
    <w:bookmarkStart w:id="25" w:name="X1e3ee8741ceef860b6c5cddcf3b6a29fe823d59"/>
    <w:p>
      <w:pPr>
        <w:pStyle w:val="Heading1"/>
      </w:pPr>
      <w:r>
        <w:t xml:space="preserve">Seminar Presentation Slides: The Unique Landscape of Israel Jerusalem</w:t>
      </w:r>
    </w:p>
    <w:p>
      <w:pPr>
        <w:pStyle w:val="FirstParagraph"/>
      </w:pPr>
      <w:r>
        <w:t xml:space="preserve">{/* Contextual Slide Highlighting Regional Specificities */}</w:t>
      </w:r>
      <w:r>
        <w:t xml:space="preserve"> </w:t>
      </w:r>
      <w:r>
        <w:t xml:space="preserve">/* Examines the distinct advantages and challenges posed by conducting research in this specific geographical location. */</w:t>
      </w:r>
      <w:r>
        <w:t xml:space="preserve"> </w:t>
      </w:r>
      <w:r>
        <w:t xml:space="preserve">/* Analyzes the interplay between political stability, technological infrastructure, and demographic diversity. */</w:t>
      </w:r>
    </w:p>
    <w:bookmarkStart w:id="24" w:name="X216362ba70147f9702d8e8cf2b2bea006c807c9"/>
    <w:p>
      <w:pPr>
        <w:pStyle w:val="Heading2"/>
      </w:pPr>
      <w:r>
        <w:t xml:space="preserve">Institutional Support and Technological Integration</w:t>
      </w:r>
    </w:p>
    <w:p>
      <w:pPr>
        <w:pStyle w:val="FirstParagraph"/>
      </w:pPr>
      <w:r>
        <w:t xml:space="preserve">{/* Overview of Government Funding and Tech Ecosystem Benefits Available to Researchers */}</w:t>
      </w:r>
      <w:r>
        <w:t xml:space="preserve"> </w:t>
      </w:r>
      <w:r>
        <w:t xml:space="preserve">/* Details the role of the Israel Innovation Authority in funding high-risk medical projects with high potential returns. */</w:t>
      </w:r>
      <w:r>
        <w:t xml:space="preserve"> </w:t>
      </w:r>
      <w:r>
        <w:t xml:space="preserve">/* Explores how Jerusalem's status as a tech hub facilitates access to cutting-edge AI, biotech, and data analytics tools. */</w:t>
      </w:r>
    </w:p>
    <w:p>
      <w:pPr>
        <w:pStyle w:val="BodyText"/>
      </w:pPr>
      <w:r>
        <w:t xml:space="preserve">Israel Jerusalem serves as a nexus where ancient traditions meet futuristic innovation.</w:t>
      </w:r>
    </w:p>
    <w:p>
      <w:pPr>
        <w:pStyle w:val="BodyText"/>
      </w:pPr>
      <w:r>
        <w:t xml:space="preserve">{/* Statement on the Unique Cultural and Scientific Hybrid Environment Present in the Region */}</w:t>
      </w:r>
      <w:r>
        <w:t xml:space="preserve"> </w:t>
      </w:r>
      <w:r>
        <w:t xml:space="preserve">/* Describes how historical depth provides a rich dataset for genetic studies while modern tech enables rapid analysis. */</w:t>
      </w:r>
      <w:r>
        <w:t xml:space="preserve"> </w:t>
      </w:r>
      <w:r>
        <w:t xml:space="preserve">/* This synergy creates a fertile ground for breakthroughs in personalized medicine and genomic research fields globally. */</w:t>
      </w:r>
    </w:p>
    <w:p>
      <w:pPr>
        <w:numPr>
          <w:ilvl w:val="0"/>
          <w:numId w:val="1002"/>
        </w:numPr>
        <w:pStyle w:val="Compact"/>
      </w:pPr>
      <w:r>
        <w:t xml:space="preserve">Access to diverse patient demographics allows for robust genetic studies and inclusive clinical trial design.</w:t>
      </w:r>
    </w:p>
    <w:p>
      <w:pPr>
        <w:numPr>
          <w:ilvl w:val="0"/>
          <w:numId w:val="1002"/>
        </w:numPr>
        <w:pStyle w:val="Compact"/>
      </w:pPr>
      <w:r>
        <w:t xml:space="preserve">Strong partnerships between academia, hospitals, and private biotech firms accelerate drug development cycles.</w:t>
      </w:r>
    </w:p>
    <w:p>
      <w:pPr>
        <w:numPr>
          <w:ilvl w:val="0"/>
          <w:numId w:val="1002"/>
        </w:numPr>
        <w:pStyle w:val="Compact"/>
      </w:pPr>
      <w:r>
        <w:t xml:space="preserve">Robust cybersecurity and data privacy laws protect sensitive patient information during large-scale studies.</w:t>
      </w:r>
    </w:p>
    <w:p>
      <w:pPr>
        <w:pStyle w:val="FirstParagraph"/>
      </w:pPr>
      <w:r>
        <w:t xml:space="preserve">Speaker Note: Elaborate on specific government grants available to young investigators in the Jerusalem region.</w:t>
      </w:r>
    </w:p>
    <w:p>
      <w:pPr>
        <w:pStyle w:val="BodyText"/>
      </w:pPr>
      <w:r>
        <w:t xml:space="preserve">{/* Guidance on Highlighting Financial Support Mechanisms for Early Career Researchers */}</w:t>
      </w:r>
      <w:r>
        <w:t xml:space="preserve"> </w:t>
      </w:r>
      <w:r>
        <w:t xml:space="preserve">/* Directs attention to tangible resources that can help early-career professionals establish their research careers. */</w:t>
      </w:r>
      <w:r>
        <w:t xml:space="preserve"> </w:t>
      </w:r>
      <w:r>
        <w:t xml:space="preserve">/* Provides practical value by pointing attendees toward specific funding opportunities relevant to their immediate needs. */</w:t>
      </w:r>
    </w:p>
    <w:bookmarkEnd w:id="24"/>
    <w:bookmarkEnd w:id="25"/>
    <w:bookmarkStart w:id="27" w:name="X7bd267c1f26613759a600cd21f1e85f7e4ff9a8"/>
    <w:p>
      <w:pPr>
        <w:pStyle w:val="Heading1"/>
      </w:pPr>
      <w:r>
        <w:t xml:space="preserve">Seminar Presentation Slides: Future Directions and Strategic Initiatives</w:t>
      </w:r>
    </w:p>
    <w:p>
      <w:pPr>
        <w:pStyle w:val="FirstParagraph"/>
      </w:pPr>
      <w:r>
        <w:t xml:space="preserve">{/* Forward-Looking Slide Addressing Emerging Trends and Opportunities */}</w:t>
      </w:r>
      <w:r>
        <w:t xml:space="preserve"> </w:t>
      </w:r>
      <w:r>
        <w:t xml:space="preserve">/* Discusses where the field is heading, focusing on digital health, precision medicine, and global health equity. */</w:t>
      </w:r>
      <w:r>
        <w:t xml:space="preserve"> </w:t>
      </w:r>
      <w:r>
        <w:t xml:space="preserve">/* Encourages researchers to adapt to changing technological landscapes while maintaining ethical rigor throughout their work. */</w:t>
      </w:r>
    </w:p>
    <w:bookmarkStart w:id="26" w:name="Xf125cca183315d083c74be1dae711a537fe2f0b"/>
    <w:p>
      <w:pPr>
        <w:pStyle w:val="Heading2"/>
      </w:pPr>
      <w:r>
        <w:t xml:space="preserve">Challenges in a Complex Geopolitical Environment</w:t>
      </w:r>
    </w:p>
    <w:p>
      <w:pPr>
        <w:pStyle w:val="FirstParagraph"/>
      </w:pPr>
      <w:r>
        <w:t xml:space="preserve">{/* Realistic Assessment of Obstacles Facing Researchers in the Region Due to Political Dynamics */}</w:t>
      </w:r>
      <w:r>
        <w:t xml:space="preserve"> </w:t>
      </w:r>
      <w:r>
        <w:t xml:space="preserve">/* Acknowledges the difficulties posed by regional instability and its impact on long-term research planning and funding continuity. */</w:t>
      </w:r>
      <w:r>
        <w:t xml:space="preserve"> </w:t>
      </w:r>
      <w:r>
        <w:t xml:space="preserve">/* Discusses strategies for maintaining international collaboration despite logistical barriers caused by border restrictions or travel limitations. */</w:t>
      </w:r>
    </w:p>
    <w:p>
      <w:pPr>
        <w:pStyle w:val="BodyText"/>
      </w:pPr>
      <w:r>
        <w:t xml:space="preserve">The future of medical research depends on our ability to adapt.</w:t>
      </w:r>
    </w:p>
    <w:p>
      <w:pPr>
        <w:pStyle w:val="BodyText"/>
      </w:pPr>
      <w:r>
        <w:t xml:space="preserve">{/* Concise Statement Emphasizing Adaptability as a Key Competency for Success in the Field Today */}</w:t>
      </w:r>
      <w:r>
        <w:t xml:space="preserve"> </w:t>
      </w:r>
      <w:r>
        <w:t xml:space="preserve">/* Reinforces the idea that flexibility is just as important as technical skill in navigating modern scientific careers. */</w:t>
      </w:r>
      <w:r>
        <w:t xml:space="preserve"> </w:t>
      </w:r>
      <w:r>
        <w:t xml:space="preserve">/* Encourages resilience and strategic thinking when planning long-term studies amidst unpredictable environmental factors. */</w:t>
      </w:r>
    </w:p>
    <w:p>
      <w:pPr>
        <w:numPr>
          <w:ilvl w:val="0"/>
          <w:numId w:val="1003"/>
        </w:numPr>
        <w:pStyle w:val="Compact"/>
      </w:pPr>
      <w:r>
        <w:t xml:space="preserve">Investment in digital infrastructure ensures continuity of research activities during periods of physical restriction or lockdown.</w:t>
      </w:r>
    </w:p>
    <w:p>
      <w:pPr>
        <w:numPr>
          <w:ilvl w:val="0"/>
          <w:numId w:val="1003"/>
        </w:numPr>
        <w:pStyle w:val="Compact"/>
      </w:pPr>
      <w:r>
        <w:t xml:space="preserve">Focus on preventive medicine reduces long-term healthcare costs and improves population-wide health metrics significantly.</w:t>
      </w:r>
    </w:p>
    <w:p>
      <w:pPr>
        <w:numPr>
          <w:ilvl w:val="0"/>
          <w:numId w:val="1003"/>
        </w:numPr>
        <w:pStyle w:val="Compact"/>
      </w:pPr>
      <w:r>
        <w:t xml:space="preserve">International collaboration remains vital despite local challenges, fostering peace through shared scientific goals.</w:t>
      </w:r>
    </w:p>
    <w:p>
      <w:pPr>
        <w:pStyle w:val="FirstParagraph"/>
      </w:pPr>
      <w:r>
        <w:t xml:space="preserve">Speaker Note: Conclude with a call to action regarding ethical responsibility in an era of rapid technological change.</w:t>
      </w:r>
    </w:p>
    <w:p>
      <w:pPr>
        <w:pStyle w:val="BodyText"/>
      </w:pPr>
      <w:r>
        <w:t xml:space="preserve">{/* Final Directive for Presenter to Inspire Ethical Reflection Among Audience Members Before Closing the Session */}</w:t>
      </w:r>
      <w:r>
        <w:t xml:space="preserve"> </w:t>
      </w:r>
      <w:r>
        <w:t xml:space="preserve">/* Urges attendees to consider the moral implications of their work, especially regarding AI and genetic editing technologies. */</w:t>
      </w:r>
      <w:r>
        <w:t xml:space="preserve"> </w:t>
      </w:r>
      <w:r>
        <w:t xml:space="preserve">/* Leaves the audience with a lasting impression about their duty to society beyond mere academic achievement or publication metrics. */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Medical Researcher in Israel Jerusalem</dc:title>
  <dc:creator/>
  <dc:language>en</dc:language>
  <cp:keywords/>
  <dcterms:created xsi:type="dcterms:W3CDTF">2026-07-30T14:00:54Z</dcterms:created>
  <dcterms:modified xsi:type="dcterms:W3CDTF">2026-07-30T14:00:54Z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