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Kazakhstan</w:t>
      </w:r>
      <w:r>
        <w:t xml:space="preserve"> </w:t>
      </w:r>
      <w:r>
        <w:t xml:space="preserve">Almaty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Health Through Science: The Role of the Medical Researcher in Kazakhstan Almaty</w:t>
      </w:r>
    </w:p>
    <w:p>
      <w:pPr>
        <w:pStyle w:val="BodyText"/>
      </w:pPr>
      <w:r>
        <w:rPr>
          <w:bCs/>
          <w:b/>
        </w:rPr>
        <w:t xml:space="preserve">Date:</w:t>
      </w:r>
      <w:r>
        <w:t xml:space="preserve"> </w:t>
      </w:r>
      <w:r>
        <w:t xml:space="preserve">October 24, 2023</w:t>
      </w:r>
    </w:p>
    <w:bookmarkEnd w:id="20"/>
    <w:bookmarkStart w:id="21" w:name="welcome-and-introduction"/>
    <w:p>
      <w:pPr>
        <w:pStyle w:val="Heading1"/>
      </w:pPr>
      <w:r>
        <w:t xml:space="preserve">Welcome and Introduction</w:t>
      </w:r>
    </w:p>
    <w:p>
      <w:pPr>
        <w:pStyle w:val="FirstParagraph"/>
      </w:pPr>
      <w:r>
        <w:t xml:space="preserve">Welcome to this comprehensive Seminar Presentation Slides overview. Today, we gather to discuss a pivotal topic in the global healthcare landscape: the critical role of the Medical Researcher. Specifically, we will focus on the unique opportunities and challenges present within Kazakhstan Almaty.</w:t>
      </w:r>
    </w:p>
    <w:p>
      <w:pPr>
        <w:pStyle w:val="BodyText"/>
      </w:pPr>
      <w:r>
        <w:t xml:space="preserve">Almaty is not merely a geographic location; it is a burgeoning hub for scientific inquiry in Central Asia. As we navigate post-pandemic health landscapes and emerging chronic disease trends, the need for robust local research infrastructure has never been more urgent. This presentation aims to outline how Medical Researcher initiatives are reshaping healthcare outcomes in Kazakhstan Almaty.</w:t>
      </w:r>
    </w:p>
    <w:bookmarkEnd w:id="21"/>
    <w:bookmarkStart w:id="22" w:name="X9f20aa38b1413c65e43044c1b045e431139281e"/>
    <w:p>
      <w:pPr>
        <w:pStyle w:val="Heading1"/>
      </w:pPr>
      <w:r>
        <w:t xml:space="preserve">The Current Healthcare Landscape in Kazakhstan Almaty</w:t>
      </w:r>
    </w:p>
    <w:p>
      <w:pPr>
        <w:pStyle w:val="FirstParagraph"/>
      </w:pPr>
      <w:r>
        <w:t xml:space="preserve">a robust ecosystem for innovation and collaboration. The city has seen a surge in digital health initiatives, telemedicine adoption, and modernization of laboratory facilities. However, the gap between clinical practice and research application remains a critical area for development.</w:t>
      </w:r>
    </w:p>
    <w:p>
      <w:pPr>
        <w:pStyle w:val="BodyText"/>
      </w:pPr>
      <w:r>
        <w:t xml:space="preserve">In Kazakhstan Almaty, the demographic transition is significant. There is an increasing prevalence of non-communicable diseases such as cardiovascular conditions and diabetes. These shifts demand a proactive approach to healthcare, one that relies heavily on data-driven insights provided by dedicated Medical Researcher teams. Understanding local epidemiological trends is essential for creating effective public health policies.</w:t>
      </w:r>
    </w:p>
    <w:bookmarkEnd w:id="22"/>
    <w:bookmarkStart w:id="23" w:name="X1be23f2005b7c65a502575681ab7fd0d0988443"/>
    <w:p>
      <w:pPr>
        <w:pStyle w:val="Heading1"/>
      </w:pPr>
      <w:r>
        <w:t xml:space="preserve">The Role of the Modern Medical Researcher</w:t>
      </w:r>
    </w:p>
    <w:p>
      <w:pPr>
        <w:pStyle w:val="FirstParagraph"/>
      </w:pPr>
      <w:r>
        <w:t xml:space="preserve">A Medical Researcher is no longer just a scientist working in isolation within a laboratory. In the context of Kazakhstan Almaty, the role has evolved into that of a multidisciplinary collaborator. These professionals bridge the gap between basic sciences and clinical application.</w:t>
      </w:r>
    </w:p>
    <w:p>
      <w:pPr>
        <w:numPr>
          <w:ilvl w:val="0"/>
          <w:numId w:val="1001"/>
        </w:numPr>
        <w:pStyle w:val="Compact"/>
      </w:pPr>
      <w:r>
        <w:rPr>
          <w:bCs/>
          <w:b/>
        </w:rPr>
        <w:t xml:space="preserve">Clinical Trials:</w:t>
      </w:r>
      <w:r>
        <w:t xml:space="preserve"> </w:t>
      </w:r>
      <w:r>
        <w:t xml:space="preserve">Ensuring that international pharmaceutical standards are met while addressing local genetic diversity.</w:t>
      </w:r>
    </w:p>
    <w:p>
      <w:pPr>
        <w:numPr>
          <w:ilvl w:val="0"/>
          <w:numId w:val="1001"/>
        </w:numPr>
        <w:pStyle w:val="Compact"/>
      </w:pPr>
      <w:r>
        <w:rPr>
          <w:bCs/>
          <w:b/>
        </w:rPr>
        <w:t xml:space="preserve">Epidemiology:</w:t>
      </w:r>
      <w:r>
        <w:t xml:space="preserve"> </w:t>
      </w:r>
      <w:r>
        <w:t xml:space="preserve">Tracking disease patterns specific to the Central Asian region, including rare genetic disorders prevalent in certain populations.</w:t>
      </w:r>
    </w:p>
    <w:p>
      <w:pPr>
        <w:numPr>
          <w:ilvl w:val="0"/>
          <w:numId w:val="1001"/>
        </w:numPr>
        <w:pStyle w:val="Compact"/>
      </w:pPr>
      <w:r>
        <w:t xml:space="preserve">-Utilizing big data from hospitals in Kazakhstan Almaty to predict outbreaks and optimize resource allocation.</w:t>
      </w:r>
    </w:p>
    <w:bookmarkEnd w:id="23"/>
    <w:bookmarkStart w:id="24" w:name="institutional-frameworks-and-support"/>
    <w:p>
      <w:pPr>
        <w:pStyle w:val="Heading1"/>
      </w:pPr>
      <w:r>
        <w:t xml:space="preserve">Institutional Frameworks and Support</w:t>
      </w:r>
    </w:p>
    <w:p>
      <w:pPr>
        <w:pStyle w:val="FirstParagraph"/>
      </w:pPr>
      <w:r>
        <w:t xml:space="preserve">The government of Kazakhstan Almaty, alongside private institutions, is investing heavily in research infrastructure. Universities such as Al-Farabi Kazakh National University and the Kazakh Medical University of Continuing Education are leading the charge.</w:t>
      </w:r>
    </w:p>
    <w:p>
      <w:pPr>
        <w:pStyle w:val="BodyText"/>
      </w:pPr>
      <w:r>
        <w:rPr>
          <w:bCs/>
          <w:b/>
        </w:rPr>
        <w:t xml:space="preserve">Key Initiative:</w:t>
      </w:r>
      <w:r>
        <w:t xml:space="preserve"> </w:t>
      </w:r>
      <w:r>
        <w:t xml:space="preserve">The "Digital Kazakhstan" program includes specific allocations for health-tech research, providing grants to Medical Researcher teams working on AI-driven diagnostic tools. This support is crucial for attracting international talent to the region.</w:t>
      </w:r>
    </w:p>
    <w:bookmarkEnd w:id="24"/>
    <w:bookmarkStart w:id="25" w:name="collaboration-with-global-partners"/>
    <w:p>
      <w:pPr>
        <w:pStyle w:val="Heading1"/>
      </w:pPr>
      <w:r>
        <w:t xml:space="preserve">Collaboration with Global Partners</w:t>
      </w:r>
    </w:p>
    <w:p>
      <w:pPr>
        <w:pStyle w:val="FirstParagraph"/>
      </w:pPr>
      <w:r>
        <w:t xml:space="preserve">Medical Researcher from Kazakhstan Almaty are increasingly integrating into the global scientific community. Cross-border collaborations with institutions in Europe, Asia, and North America are facilitating knowledge exchange.</w:t>
      </w:r>
    </w:p>
    <w:p>
      <w:pPr>
        <w:pStyle w:val="BodyText"/>
      </w:pPr>
      <w:r>
        <w:t xml:space="preserve">Joint research projects allow for larger sample sizes and more diverse data sets. For instance, collaborative studies on tuberculosis resistance patterns have yielded significant insights that benefit not only Kazakhstan Almaty but also neighboring countries. These partnerships ensure that local researchers remain at the forefront of global medical advancements.</w:t>
      </w:r>
    </w:p>
    <w:bookmarkEnd w:id="25"/>
    <w:bookmarkStart w:id="26" w:name="X8b4726ce191e5b0d173d0464176b95c07f7f5e2"/>
    <w:p>
      <w:pPr>
        <w:pStyle w:val="Heading1"/>
      </w:pPr>
      <w:r>
        <w:t xml:space="preserve">Ethical Considerations and Patient Safety</w:t>
      </w:r>
    </w:p>
    <w:p>
      <w:pPr>
        <w:pStyle w:val="FirstParagraph"/>
      </w:pPr>
      <w:r>
        <w:t xml:space="preserve">The regulatory framework in Kazakhstan Almaty has been strengthened in recent years to align with international standards such as the Declaration of Helsinki. Medical Researcher involved in clinical trials must undergo rigorous training to ensure that patient rights are protected at every stage of the research process. This ethical grounding builds public trust, which is essential for the success of any health initiative.</w:t>
      </w:r>
    </w:p>
    <w:bookmarkEnd w:id="26"/>
    <w:bookmarkStart w:id="27" w:name="funding-and-resource-allocation"/>
    <w:p>
      <w:pPr>
        <w:pStyle w:val="Heading1"/>
      </w:pPr>
      <w:r>
        <w:t xml:space="preserve">Funding and Resource Allocation</w:t>
      </w:r>
    </w:p>
    <w:p>
      <w:pPr>
        <w:numPr>
          <w:ilvl w:val="0"/>
          <w:numId w:val="1002"/>
        </w:numPr>
        <w:pStyle w:val="Compact"/>
      </w:pPr>
      <w:r>
        <w:rPr>
          <w:bCs/>
          <w:b/>
        </w:rPr>
        <w:t xml:space="preserve">Public Funding:</w:t>
      </w:r>
      <w:r>
        <w:t xml:space="preserve"> </w:t>
      </w:r>
      <w:r>
        <w:t xml:space="preserve">State budgets allocated to the Ministry of Health for basic research.</w:t>
      </w:r>
    </w:p>
    <w:p>
      <w:pPr>
        <w:numPr>
          <w:ilvl w:val="0"/>
          <w:numId w:val="1002"/>
        </w:numPr>
        <w:pStyle w:val="Compact"/>
      </w:pPr>
      <w:r>
        <w:t xml:space="preserve">Private Investment:-Growing interest from pharmaceutical companies seeking local clinical trial sites in Kazakhstan Almaty due to cost-effectiveness and skilled personnel.</w:t>
      </w:r>
    </w:p>
    <w:p>
      <w:pPr>
        <w:numPr>
          <w:ilvl w:val="0"/>
          <w:numId w:val="1002"/>
        </w:numPr>
        <w:pStyle w:val="Compact"/>
      </w:pPr>
      <w:r>
        <w:t xml:space="preserve">Nongovernmental Organizations (NGOs):</w:t>
      </w:r>
    </w:p>
    <w:p>
      <w:pPr>
        <w:numPr>
          <w:ilvl w:val="0"/>
          <w:numId w:val="1000"/>
        </w:numPr>
        <w:pStyle w:val="Compact"/>
      </w:pPr>
      <w:r>
        <w:t xml:space="preserve">-Support for specific disease-focused research, particularly in infectious diseases.</w:t>
      </w:r>
    </w:p>
    <w:bookmarkEnd w:id="27"/>
    <w:bookmarkStart w:id="28" w:name="future-directions-and-recommendations"/>
    <w:p>
      <w:pPr>
        <w:pStyle w:val="Heading1"/>
      </w:pPr>
      <w:r>
        <w:t xml:space="preserve">Future Directions and Recommendations</w:t>
      </w:r>
    </w:p>
    <w:p>
      <w:pPr>
        <w:numPr>
          <w:ilvl w:val="0"/>
          <w:numId w:val="1003"/>
        </w:numPr>
        <w:pStyle w:val="Compact"/>
      </w:pPr>
      <w:r>
        <w:rPr>
          <w:bCs/>
          <w:b/>
        </w:rPr>
        <w:t xml:space="preserve">Enhance Training Programs:</w:t>
      </w:r>
      <w:r>
        <w:t xml:space="preserve">-Expand doctoral and post-doctoral fellowships specifically for Medical Researcher focused on local health priorities.</w:t>
      </w:r>
    </w:p>
    <w:p>
      <w:pPr>
        <w:numPr>
          <w:ilvl w:val="0"/>
          <w:numId w:val="1003"/>
        </w:numPr>
        <w:pStyle w:val="Compact"/>
      </w:pPr>
      <w:r>
        <w:t xml:space="preserve">Digital Infrastructure:</w:t>
      </w:r>
    </w:p>
    <w:p>
      <w:pPr>
        <w:numPr>
          <w:ilvl w:val="0"/>
          <w:numId w:val="1000"/>
        </w:numPr>
        <w:pStyle w:val="Compact"/>
      </w:pPr>
      <w:r>
        <w:t xml:space="preserve">-Invest in high-performance computing for genomic analysis and AI modeling in Kazakhstan Almaty.</w:t>
      </w:r>
    </w:p>
    <w:p>
      <w:pPr>
        <w:numPr>
          <w:ilvl w:val="0"/>
          <w:numId w:val="1003"/>
        </w:numPr>
        <w:pStyle w:val="Compact"/>
      </w:pPr>
      <w:r>
        <w:rPr>
          <w:bCs/>
          <w:b/>
        </w:rPr>
        <w:t xml:space="preserve">Interdisciplinary Teams:</w:t>
      </w:r>
      <w:r>
        <w:t xml:space="preserve">-Encourage collaboration between medical researchers, data scientists, and social scientists to address the social determinants of health.</w:t>
      </w:r>
    </w:p>
    <w:bookmarkEnd w:id="28"/>
    <w:bookmarkStart w:id="29" w:name="closing-remarks"/>
    <w:p>
      <w:pPr>
        <w:pStyle w:val="Heading1"/>
      </w:pPr>
      <w:r>
        <w:t xml:space="preserve">Closing Remarks</w:t>
      </w:r>
    </w:p>
    <w:p>
      <w:pPr>
        <w:pStyle w:val="FirstParagraph"/>
      </w:pPr>
      <w:r>
        <w:t xml:space="preserve">We call upon policymakers, academic institutions, and private sector leaders in Kazakhstan Almaty to prioritize investment in Medical Researcher initiatives. Together, we can build a healthier future.</w:t>
      </w:r>
    </w:p>
    <w:bookmarkEnd w:id="29"/>
    <w:bookmarkStart w:id="30" w:name="qa-session"/>
    <w:p>
      <w:pPr>
        <w:pStyle w:val="Heading1"/>
      </w:pPr>
      <w:r>
        <w:t xml:space="preserve">Q&amp;A Session</w:t>
      </w:r>
    </w:p>
    <w:p>
      <w:pPr>
        <w:pStyle w:val="FirstParagraph"/>
      </w:pPr>
      <w:r>
        <w:t xml:space="preserve">Thank you for your attention. Let us continue to work together to advance science and health in our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Kazakhstan Almaty</dc:title>
  <dc:creator/>
  <dc:language>en</dc:language>
  <cp:keywords/>
  <dcterms:created xsi:type="dcterms:W3CDTF">2026-07-30T00:34:19Z</dcterms:created>
  <dcterms:modified xsi:type="dcterms:W3CDTF">2026-07-30T00:34:19Z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