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
    <w:p>
      <w:pPr>
        <w:pStyle w:val="Heading1"/>
      </w:pPr>
      <w:r>
        <w:t xml:space="preserve">Seminar Presentation Slides</w:t>
      </w:r>
    </w:p>
    <w:bookmarkStart w:id="20" w:name="X206a919de08ba86ef7741b965799d4bedaedd50"/>
    <w:p>
      <w:pPr>
        <w:pStyle w:val="Heading2"/>
      </w:pPr>
      <w:r>
        <w:t xml:space="preserve">Title: Advancing Healthcare Through Innovation: The Role of the Medical Researcher in Malaysia Kuala Lumpur</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International Convention Centre, Malaysia Kuala Lumpur</w:t>
      </w:r>
      <w:r>
        <w:br/>
      </w:r>
      <w:r>
        <w:rPr>
          <w:bCs/>
          <w:b/>
        </w:rPr>
        <w:t xml:space="preserve">Presentation Type:</w:t>
      </w:r>
    </w:p>
    <w:p>
      <w:pPr>
        <w:pStyle w:val="BodyText"/>
      </w:pPr>
      <w:r>
        <w:t xml:space="preserve">Seminar Presentation Slides</w:t>
      </w:r>
      <w:r>
        <w:br/>
      </w:r>
    </w:p>
    <w:p>
      <w:pPr>
        <w:pStyle w:val="BodyText"/>
      </w:pPr>
      <w:r>
        <w:rPr>
          <w:iCs/>
          <w:i/>
        </w:rPr>
        <w:t xml:space="preserve">This document serves as the comprehensive script and visual guide for the seminar, ensuring all key stakeholders understand the pivotal role of medical research in our national development.</w:t>
      </w:r>
    </w:p>
    <w:bookmarkEnd w:id="20"/>
    <w:bookmarkEnd w:id="21"/>
    <w:bookmarkStart w:id="23" w:name="slide-1-introduction-and-context"/>
    <w:p>
      <w:pPr>
        <w:pStyle w:val="Heading2"/>
      </w:pPr>
      <w:r>
        <w:t xml:space="preserve">Slide 1: Introduction and Context</w:t>
      </w:r>
    </w:p>
    <w:bookmarkStart w:id="22" w:name="welcome-to-malaysia-kuala-lumpur"/>
    <w:p>
      <w:pPr>
        <w:pStyle w:val="Heading3"/>
      </w:pPr>
      <w:r>
        <w:t xml:space="preserve">Welcome to Malaysia Kuala Lumpur</w:t>
      </w:r>
    </w:p>
    <w:p>
      <w:pPr>
        <w:pStyle w:val="FirstParagraph"/>
      </w:pPr>
      <w:r>
        <w:t xml:space="preserve">We gather here today in the vibrant heart of our nation, Malaysia Kuala Lumpur, a city that stands as a beacon of modernization and healthcare excellence in Southeast Asia. The purpose of this seminar is to explore the critical intersection between advanced medical science and public health policy.</w:t>
      </w:r>
    </w:p>
    <w:p>
      <w:pPr>
        <w:pStyle w:val="BodyText"/>
      </w:pPr>
      <w:r>
        <w:t xml:space="preserve">As we navigate an era defined by rapid technological advancement and evolving disease patterns, the role of the</w:t>
      </w:r>
      <w:r>
        <w:t xml:space="preserve"> </w:t>
      </w:r>
      <w:r>
        <w:t xml:space="preserve">Medical Researcher</w:t>
      </w:r>
      <w:r>
        <w:t xml:space="preserve"> </w:t>
      </w:r>
      <w:r>
        <w:t xml:space="preserve">has never been more vital. This presentation aims to outline how dedicated professionals in Malaysia Kuala Lumpur are contributing to global health standards while addressing local epidemiological challenges.</w:t>
      </w:r>
    </w:p>
    <w:bookmarkEnd w:id="22"/>
    <w:bookmarkEnd w:id="23"/>
    <w:bookmarkStart w:id="25" w:name="X3bfff1eac4b891b2800e46d5476170c984d5a8d"/>
    <w:p>
      <w:pPr>
        <w:pStyle w:val="Heading2"/>
      </w:pPr>
      <w:r>
        <w:t xml:space="preserve">Slide 2: The Evolving Landscape of Medical Research</w:t>
      </w:r>
    </w:p>
    <w:bookmarkStart w:id="24" w:name="beyond-the-laboratory"/>
    <w:p>
      <w:pPr>
        <w:pStyle w:val="Heading3"/>
      </w:pPr>
      <w:r>
        <w:t xml:space="preserve">Beyond the Laboratory</w:t>
      </w:r>
    </w:p>
    <w:p>
      <w:pPr>
        <w:pStyle w:val="FirstParagraph"/>
      </w:pPr>
      <w:r>
        <w:t xml:space="preserve">In the past, medical research was often siloed within university laboratories. Today, however, a Medical Researcher in Malaysia Kuala Lumpur operates within a dynamic ecosystem that includes government agencies, private pharmaceutical companies, international NGOs, and clinical hospitals.</w:t>
      </w:r>
    </w:p>
    <w:p>
      <w:pPr>
        <w:pStyle w:val="BodyText"/>
      </w:pPr>
      <w:r>
        <w:t xml:space="preserve">The scope of modern research has expanded from pure biological inquiry to include health informatics, epidemiological modeling, and social determinants of health. In Malaysia Kuala Lumpur specifically, we are seeing a surge in interdisciplinary collaborations that leverage data science to predict outbreaks and personalize treatment plans for our diverse population.</w:t>
      </w:r>
    </w:p>
    <w:bookmarkEnd w:id="24"/>
    <w:bookmarkEnd w:id="25"/>
    <w:bookmarkStart w:id="27" w:name="slide-3-key-areas-of-focus-in-malaysia"/>
    <w:p>
      <w:pPr>
        <w:pStyle w:val="Heading2"/>
      </w:pPr>
      <w:r>
        <w:t xml:space="preserve">Slide 3: Key Areas of Focus in Malaysia</w:t>
      </w:r>
    </w:p>
    <w:bookmarkStart w:id="26" w:name="Xac41ec953ffcff53bf622b788859c24287af655"/>
    <w:p>
      <w:pPr>
        <w:pStyle w:val="Heading3"/>
      </w:pPr>
      <w:r>
        <w:t xml:space="preserve">Tropical Diseases and Non-Communicable Illnesses</w:t>
      </w:r>
    </w:p>
    <w:p>
      <w:pPr>
        <w:pStyle w:val="FirstParagraph"/>
      </w:pPr>
      <w:r>
        <w:t xml:space="preserve">The Medical Researcher in our region faces a dual burden. First, we must address tropical infectious diseases such as Dengue fever and Mycetoma, which remain significant public health concerns in Malaysia Kuala Lumpur due to our climatic conditions.</w:t>
      </w:r>
    </w:p>
    <w:p>
      <w:pPr>
        <w:pStyle w:val="BodyText"/>
      </w:pPr>
      <w:r>
        <w:t xml:space="preserve">Secondly, there is an alarming rise in non-communicable diseases (NCDs), including diabetes mellitus, hypertension, and cardiovascular diseases. Research led by local Medical Researchers is crucial in understanding the genetic and lifestyle factors contributing to these NCDs within the Malaysian demographic. This localized data is indispensable for creating effective national health policies.</w:t>
      </w:r>
    </w:p>
    <w:bookmarkEnd w:id="26"/>
    <w:bookmarkEnd w:id="27"/>
    <w:bookmarkStart w:id="29" w:name="X469d4b24d73e17e1d09d40b0351c8e7b1c0a5b9"/>
    <w:p>
      <w:pPr>
        <w:pStyle w:val="Heading2"/>
      </w:pPr>
      <w:r>
        <w:t xml:space="preserve">Slide 4: Infrastructure and Support Systems</w:t>
      </w:r>
    </w:p>
    <w:bookmarkStart w:id="28" w:name="the-ecosystem-of-malaysia-kuala-lumpur"/>
    <w:p>
      <w:pPr>
        <w:pStyle w:val="Heading3"/>
      </w:pPr>
      <w:r>
        <w:t xml:space="preserve">The Ecosystem of Malaysia Kuala Lumpur</w:t>
      </w:r>
    </w:p>
    <w:p>
      <w:pPr>
        <w:pStyle w:val="FirstParagraph"/>
      </w:pPr>
      <w:r>
        <w:t xml:space="preserve">Malaysia Kuala Lumpur is rapidly becoming a hub for medical tourism and research excellence. Institutions such as the National University of Malaysia (UKM) and Universiti Malaya (UM) are leading the charge with state-of-the-art facilities.</w:t>
      </w:r>
    </w:p>
    <w:p>
      <w:pPr>
        <w:pStyle w:val="BodyText"/>
      </w:pPr>
      <w:r>
        <w:t xml:space="preserve">The government’s support through grants from the Ministry of Health Malaysia and funding bodies like MOSTI has empowered Medical Researchers to pursue high-risk, high-reward projects. Furthermore, international partnerships facilitated by our status as a global city in Malaysia Kuala Lumpur allow for cross-border clinical trials and data sharing.</w:t>
      </w:r>
    </w:p>
    <w:bookmarkEnd w:id="28"/>
    <w:bookmarkEnd w:id="29"/>
    <w:bookmarkStart w:id="31" w:name="X1246ac13c9f1cc7df568373d02a4e1b3132e028"/>
    <w:p>
      <w:pPr>
        <w:pStyle w:val="Heading2"/>
      </w:pPr>
      <w:r>
        <w:t xml:space="preserve">Slide 5: The Role of the Medical Researcher in Policy Making</w:t>
      </w:r>
    </w:p>
    <w:bookmarkStart w:id="30" w:name="bridging-science-and-governance"/>
    <w:p>
      <w:pPr>
        <w:pStyle w:val="Heading3"/>
      </w:pPr>
      <w:r>
        <w:t xml:space="preserve">Bridging Science and Governance</w:t>
      </w:r>
    </w:p>
    <w:p>
      <w:pPr>
        <w:pStyle w:val="FirstParagraph"/>
      </w:pPr>
      <w:r>
        <w:t xml:space="preserve">A critical aspect of this seminar is to highlight that a Medical Researcher does not merely publish papers; they influence policy. In Malaysia Kuala Lumpur, evidence-based decision-making is becoming the standard for health administration.</w:t>
      </w:r>
    </w:p>
    <w:p>
      <w:pPr>
        <w:pStyle w:val="BodyText"/>
      </w:pPr>
      <w:r>
        <w:t xml:space="preserve">Research findings regarding vaccine efficacy, drug affordability, and preventive care strategies are directly informing the National Health Master Plan. The synergy between academic rigor and governmental application ensures that research translates into tangible improvements in healthcare delivery across the country.</w:t>
      </w:r>
    </w:p>
    <w:bookmarkEnd w:id="30"/>
    <w:bookmarkEnd w:id="31"/>
    <w:bookmarkStart w:id="33" w:name="X3fdad1b9a33eff853f03c5ad8a9aac6ec1674f2"/>
    <w:p>
      <w:pPr>
        <w:pStyle w:val="Heading2"/>
      </w:pPr>
      <w:r>
        <w:t xml:space="preserve">Slide 6: Ethical Considerations and Indigenous Knowledge</w:t>
      </w:r>
    </w:p>
    <w:bookmarkStart w:id="32" w:name="balancing-innovation-with-culture"/>
    <w:p>
      <w:pPr>
        <w:pStyle w:val="Heading3"/>
      </w:pPr>
      <w:r>
        <w:t xml:space="preserve">Balancing Innovation with Culture</w:t>
      </w:r>
    </w:p>
    <w:p>
      <w:pPr>
        <w:pStyle w:val="FirstParagraph"/>
      </w:pPr>
      <w:r>
        <w:t xml:space="preserve">In Malaysia Kuala Lumpur, research is conducted within a culturally rich and diverse society. Medical Researchers must navigate ethical considerations with sensitivity, particularly when dealing with indigenous populations or traditional medicinal practices.</w:t>
      </w:r>
    </w:p>
    <w:p>
      <w:pPr>
        <w:pStyle w:val="BodyText"/>
      </w:pPr>
      <w:r>
        <w:t xml:space="preserve">We are seeing a resurgence in pharmacognosy—research into plant-based medicines—where Medical Researchers validate traditional Malay herbal remedies through rigorous scientific testing. This approach not only preserves cultural heritage but also opens new avenues for drug discovery that are specific to the Malaysian genetic pool.</w:t>
      </w:r>
    </w:p>
    <w:bookmarkEnd w:id="32"/>
    <w:bookmarkEnd w:id="33"/>
    <w:bookmarkStart w:id="35" w:name="slide-7-challenges-and-future-directions"/>
    <w:p>
      <w:pPr>
        <w:pStyle w:val="Heading2"/>
      </w:pPr>
      <w:r>
        <w:t xml:space="preserve">Slide 7: Challenges and Future Directions</w:t>
      </w:r>
    </w:p>
    <w:bookmarkStart w:id="34" w:name="sustainability-and-talent-retention"/>
    <w:p>
      <w:pPr>
        <w:pStyle w:val="Heading3"/>
      </w:pPr>
      <w:r>
        <w:t xml:space="preserve">Sustainability and Talent Retention</w:t>
      </w:r>
    </w:p>
    <w:p>
      <w:pPr>
        <w:pStyle w:val="FirstParagraph"/>
      </w:pPr>
      <w:r>
        <w:t xml:space="preserve">Despite our progress, challenges remain. Brain drain is a concern; we must ensure that talented Medical Researchers find rewarding opportunities within Malaysia Kuala Lumpur rather than seeking careers abroad. This requires competitive funding structures and international recognition for local achievements.</w:t>
      </w:r>
    </w:p>
    <w:p>
      <w:pPr>
        <w:pStyle w:val="BodyText"/>
      </w:pPr>
      <w:r>
        <w:t xml:space="preserve">Looking forward, the integration of Artificial Intelligence (AI) in diagnostic research presents both an opportunity and a challenge. Medical Researchers in Malaysia Kuala Lumpur must upskill to handle big data analytics, ensuring that our healthcare system remains at the cutting edge of global innovation while remaining accessible to all citizens.</w:t>
      </w:r>
    </w:p>
    <w:bookmarkEnd w:id="34"/>
    <w:bookmarkEnd w:id="35"/>
    <w:bookmarkStart w:id="37" w:name="slide-8-conclusion-and-call-to-action"/>
    <w:p>
      <w:pPr>
        <w:pStyle w:val="Heading2"/>
      </w:pPr>
      <w:r>
        <w:t xml:space="preserve">Slide 8: Conclusion and Call to Action</w:t>
      </w:r>
    </w:p>
    <w:bookmarkStart w:id="36" w:name="a-unified-front-for-health-excellence"/>
    <w:p>
      <w:pPr>
        <w:pStyle w:val="Heading3"/>
      </w:pPr>
      <w:r>
        <w:t xml:space="preserve">A Unified Front for Health Excellence</w:t>
      </w:r>
    </w:p>
    <w:p>
      <w:pPr>
        <w:pStyle w:val="FirstParagraph"/>
      </w:pPr>
      <w:r>
        <w:t xml:space="preserve">In conclusion, the work of the Medical Researcher in Malaysia Kuala Lumpur is foundational to our national resilience. From combating tropical diseases to managing chronic conditions through innovative data science, their contributions are immeasurable.</w:t>
      </w:r>
    </w:p>
    <w:p>
      <w:pPr>
        <w:pStyle w:val="BodyText"/>
      </w:pPr>
      <w:r>
        <w:t xml:space="preserve">We call upon industry leaders, policymakers, and academic institutions to continue supporting these vital endeavors. Let us foster an environment where innovation thrives in Malaysia Kuala Lumpur, ensuring a healthier future for every Malaysian. The journey of medical discovery is continuous, and together, we stand at the forefront of this progress.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Malaysia Kuala Lumpur</dc:title>
  <dc:creator/>
  <dc:language>en</dc:language>
  <cp:keywords/>
  <dcterms:created xsi:type="dcterms:W3CDTF">2026-07-30T00:35:58Z</dcterms:created>
  <dcterms:modified xsi:type="dcterms:W3CDTF">2026-07-30T00:35:58Z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