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Netherlands</w:t>
      </w:r>
      <w:r>
        <w:t xml:space="preserve"> </w:t>
      </w:r>
      <w:r>
        <w:t xml:space="preserve">Amsterdam</w:t>
      </w:r>
    </w:p>
    <w:bookmarkStart w:id="20" w:name="X818c207f1c871ade5c291c86d9714b2454c06a6"/>
    <w:p>
      <w:pPr>
        <w:pStyle w:val="Heading1"/>
      </w:pPr>
      <w:r>
        <w:t xml:space="preserve">Seminar Presentation Slides</w:t>
      </w:r>
      <w:r>
        <w:br/>
      </w:r>
      <w:r>
        <w:t xml:space="preserve">The Medical Researcher in Netherlands Amsterdam</w:t>
      </w:r>
    </w:p>
    <w:p>
      <w:pPr>
        <w:pStyle w:val="FirstParagraph"/>
      </w:pPr>
      <w:r>
        <w:rPr>
          <w:iCs/>
          <w:i/>
        </w:rPr>
        <w:t xml:space="preserve">A comprehensive overview of the ecosystem, opportunities, and challenges facing modern medical scientists in one of Europe's most innovative cities.</w:t>
      </w:r>
    </w:p>
    <w:bookmarkEnd w:id="20"/>
    <w:bookmarkStart w:id="22" w:name="slide-1-introduction-context"/>
    <w:p>
      <w:pPr>
        <w:pStyle w:val="Heading2"/>
      </w:pPr>
      <w:r>
        <w:t xml:space="preserve">Slide 1: Introduction &amp; Context</w:t>
      </w:r>
    </w:p>
    <w:bookmarkStart w:id="21" w:name="the-global-hub-of-medical-innovation"/>
    <w:p>
      <w:pPr>
        <w:pStyle w:val="Heading3"/>
      </w:pPr>
      <w:r>
        <w:t xml:space="preserve">The Global Hub of Medical Innovation</w:t>
      </w:r>
    </w:p>
    <w:p>
      <w:pPr>
        <w:pStyle w:val="FirstParagraph"/>
      </w:pPr>
      <w:r>
        <w:t xml:space="preserve">Welcome to this seminar presentation regarding the specific context of the</w:t>
      </w:r>
      <w:r>
        <w:t xml:space="preserve"> </w:t>
      </w:r>
      <w:r>
        <w:rPr>
          <w:bCs/>
          <w:b/>
        </w:rPr>
        <w:t xml:space="preserve">Netherlands Amsterdam</w:t>
      </w:r>
      <w:r>
        <w:t xml:space="preserve">. We are gathered here to discuss the evolving role, responsibilities, and opportunities available to a modern medical researcher. The Netherlands has long been recognized for its high-quality healthcare system and robust academic infrastructure. However, Amsterdam stands out as a unique nexus where historical medical excellence meets cutting-edge biotechnology.</w:t>
      </w:r>
    </w:p>
    <w:p>
      <w:pPr>
        <w:pStyle w:val="BodyText"/>
      </w:pPr>
      <w:r>
        <w:t xml:space="preserve">The city of Amsterdam is not merely a geographical location but an intellectual ecosystem. It hosts world-class institutions such as the Academic Medical Center (now part of the Amsterdam University Medical Centers or AUMC), Vrije Universiteit Amsterdam, and numerous private biotech startups. For any medical researcher looking to contribute to global health solutions, understanding the specific dynamics of this Dutch environment is crucial.</w:t>
      </w:r>
    </w:p>
    <w:p>
      <w:pPr>
        <w:pStyle w:val="BodyText"/>
      </w:pPr>
      <w:r>
        <w:t xml:space="preserve">Speaker Note: Emphasize that while the Netherlands is a small country, its per capita investment in medical research is among the highest in Europe. Amsterdam serves as the brain center for many international pharmaceutical collaborations.</w:t>
      </w:r>
    </w:p>
    <w:bookmarkEnd w:id="21"/>
    <w:bookmarkEnd w:id="22"/>
    <w:bookmarkStart w:id="23" w:name="Xf1eca8919a51e088b46c5f9b6a990be9ee49b6f"/>
    <w:p>
      <w:pPr>
        <w:pStyle w:val="Heading2"/>
      </w:pPr>
      <w:r>
        <w:t xml:space="preserve">Slide 2: The Ecosystem of Netherlands Amsterdam</w:t>
      </w:r>
    </w:p>
    <w:p>
      <w:pPr>
        <w:pStyle w:val="FirstParagraph"/>
      </w:pPr>
      <w:r>
        <w:t xml:space="preserve">To understand the position of a medical researcher, one must first appreciate the physical and institutional landscape of Netherlands Amsterdam. The research community here is characterized by intense collaboration between academia, government bodies like ZonMw (The Dutch Organisation for Health Research and Development), and industry partners.</w:t>
      </w:r>
    </w:p>
    <w:p>
      <w:pPr>
        <w:numPr>
          <w:ilvl w:val="0"/>
          <w:numId w:val="1001"/>
        </w:numPr>
        <w:pStyle w:val="Compact"/>
      </w:pPr>
      <w:r>
        <w:rPr>
          <w:bCs/>
          <w:b/>
        </w:rPr>
        <w:t xml:space="preserve">Amsterdam University Medical Centers (AUMC):</w:t>
      </w:r>
      <w:r>
        <w:t xml:space="preserve"> </w:t>
      </w:r>
      <w:r>
        <w:t xml:space="preserve">Located at the intersection of two major universities, this is one of the largest medical research centers in Europe. It serves as a primary employer for clinical researchers.</w:t>
      </w:r>
    </w:p>
    <w:p>
      <w:pPr>
        <w:numPr>
          <w:ilvl w:val="0"/>
          <w:numId w:val="1001"/>
        </w:numPr>
        <w:pStyle w:val="Compact"/>
      </w:pPr>
      <w:r>
        <w:rPr>
          <w:bCs/>
          <w:b/>
        </w:rPr>
        <w:t xml:space="preserve">The Biomedical Health Park:</w:t>
      </w:r>
      <w:r>
        <w:t xml:space="preserve"> </w:t>
      </w:r>
      <w:r>
        <w:t xml:space="preserve">A dedicated physical space designed to foster innovation, hosting startups and established companies in life sciences.</w:t>
      </w:r>
    </w:p>
    <w:p>
      <w:pPr>
        <w:numPr>
          <w:ilvl w:val="0"/>
          <w:numId w:val="1001"/>
        </w:numPr>
        <w:pStyle w:val="Compact"/>
      </w:pPr>
      <w:r>
        <w:rPr>
          <w:bCs/>
          <w:b/>
        </w:rPr>
        <w:t xml:space="preserve">Data Science Initiatives:</w:t>
      </w:r>
      <w:r>
        <w:t xml:space="preserve"> </w:t>
      </w:r>
      <w:r>
        <w:t xml:space="preserve">Given the Dutch reputation for data handling, Amsterdam has become a hub for AI-driven medical research. The Medical Research Council supports projects that integrate machine learning with clinical trials.</w:t>
      </w:r>
    </w:p>
    <w:p>
      <w:pPr>
        <w:pStyle w:val="FirstParagraph"/>
      </w:pPr>
      <w:r>
        <w:t xml:space="preserve">The infrastructure in Netherlands Amsterdam is designed to facilitate the "bench-to-bedside" approach efficiently. This means that researchers often have direct access to patient populations for clinical testing, a privilege not available in all global research hubs.</w:t>
      </w:r>
    </w:p>
    <w:bookmarkEnd w:id="23"/>
    <w:bookmarkStart w:id="24" w:name="X0a12733d1956c47560ef0b44c0fc8f2701d3c3a"/>
    <w:p>
      <w:pPr>
        <w:pStyle w:val="Heading2"/>
      </w:pPr>
      <w:r>
        <w:t xml:space="preserve">Slide 3: The Role of the Medical Researcher</w:t>
      </w:r>
    </w:p>
    <w:p>
      <w:pPr>
        <w:pStyle w:val="FirstParagraph"/>
      </w:pPr>
      <w:r>
        <w:t xml:space="preserve">In the context of Netherlands Amsterdam, the role of a medical researcher has expanded beyond traditional laboratory work. Today's medical researcher is expected to be an interdisciplinary communicator and a digital innovator. The primary objective remains the advancement of human health, but the methods have become increasingly complex.</w:t>
      </w:r>
    </w:p>
    <w:p>
      <w:pPr>
        <w:pStyle w:val="BodyText"/>
      </w:pPr>
      <w:r>
        <w:t xml:space="preserve">A medical researcher in this region is typically responsible for:</w:t>
      </w:r>
    </w:p>
    <w:p>
      <w:pPr>
        <w:numPr>
          <w:ilvl w:val="0"/>
          <w:numId w:val="1002"/>
        </w:numPr>
        <w:pStyle w:val="Compact"/>
      </w:pPr>
      <w:r>
        <w:rPr>
          <w:bCs/>
          <w:b/>
        </w:rPr>
        <w:t xml:space="preserve">Clinical Trial Management:</w:t>
      </w:r>
      <w:r>
        <w:t xml:space="preserve"> </w:t>
      </w:r>
      <w:r>
        <w:t xml:space="preserve">Designing and overseeing trials that comply with strict European Union regulations. The Netherlands is known for its ethical rigor, requiring researchers to maintain the highest standards of patient safety.</w:t>
      </w:r>
    </w:p>
    <w:p>
      <w:pPr>
        <w:numPr>
          <w:ilvl w:val="0"/>
          <w:numId w:val="1002"/>
        </w:numPr>
        <w:pStyle w:val="Compact"/>
      </w:pPr>
      <w:r>
        <w:rPr>
          <w:bCs/>
          <w:b/>
        </w:rPr>
        <w:t xml:space="preserve">Bioinformatics and Genomics:</w:t>
      </w:r>
      <w:r>
        <w:t xml:space="preserve"> </w:t>
      </w:r>
      <w:r>
        <w:t xml:space="preserve">With large-scale biobanks available in Amsterdam, researchers are increasingly dealing with massive datasets. The ability to analyze genomic data is no longer optional but essential.</w:t>
      </w:r>
    </w:p>
    <w:p>
      <w:pPr>
        <w:numPr>
          <w:ilvl w:val="0"/>
          <w:numId w:val="1002"/>
        </w:numPr>
        <w:pStyle w:val="Compact"/>
      </w:pPr>
      <w:r>
        <w:rPr>
          <w:bCs/>
          <w:b/>
        </w:rPr>
        <w:t xml:space="preserve">Patient-Centric Innovation:</w:t>
      </w:r>
      <w:r>
        <w:t xml:space="preserve"> </w:t>
      </w:r>
      <w:r>
        <w:t xml:space="preserve">There is a strong cultural emphasis in the Netherlands on involving patients in the research process. Medical researchers must engage with patient advocacy groups to ensure that their work addresses real-world needs.</w:t>
      </w:r>
    </w:p>
    <w:p>
      <w:pPr>
        <w:pStyle w:val="FirstParagraph"/>
      </w:pPr>
      <w:r>
        <w:t xml:space="preserve">Speaker Note: Highlight that "medical researcher" in Amsterdam does not just mean a PhD scientist. It includes clinicians, data scientists, and bio-engineers working in tandem.</w:t>
      </w:r>
    </w:p>
    <w:bookmarkEnd w:id="24"/>
    <w:bookmarkStart w:id="25" w:name="slide-4-regulatory-frameworks-and-ethics"/>
    <w:p>
      <w:pPr>
        <w:pStyle w:val="Heading2"/>
      </w:pPr>
      <w:r>
        <w:t xml:space="preserve">Slide 4: Regulatory Frameworks and Ethics</w:t>
      </w:r>
    </w:p>
    <w:p>
      <w:pPr>
        <w:pStyle w:val="FirstParagraph"/>
      </w:pPr>
      <w:r>
        <w:t xml:space="preserve">Navigating the regulatory landscape is a critical component of being a medical researcher in Netherlands Amsterdam. The country adheres to stringent EU guidelines, particularly the Clinical Trials Regulation (CTR). For researchers, this means that the approval process for new studies can be rigorous but also offers transparency.</w:t>
      </w:r>
    </w:p>
    <w:p>
      <w:pPr>
        <w:pStyle w:val="BodyText"/>
      </w:pPr>
      <w:r>
        <w:t xml:space="preserve">The Central Committee on Research Involving Human Subjects (CCMO) is a key body in this framework. Researchers must submit detailed protocols to ensure ethical compliance. This rigorous approach ensures that medical research conducted in Amsterdam is trustworthy and globally recognized.</w:t>
      </w:r>
    </w:p>
    <w:p>
      <w:pPr>
        <w:pStyle w:val="BodyText"/>
      </w:pPr>
      <w:r>
        <w:t xml:space="preserve">Furthermore, the General Data Protection Regulation (GDPR) plays a significant role. Medical researchers handle sensitive patient data, requiring robust cybersecurity measures and strict adherence to privacy laws. In Amsterdam, there are specialized legal teams within institutions like VUmc to assist researchers in navigating these complexities.</w:t>
      </w:r>
    </w:p>
    <w:bookmarkEnd w:id="25"/>
    <w:bookmarkStart w:id="26" w:name="slide-5-funding-opportunities"/>
    <w:p>
      <w:pPr>
        <w:pStyle w:val="Heading2"/>
      </w:pPr>
      <w:r>
        <w:t xml:space="preserve">Slide 5: Funding Opportunities</w:t>
      </w:r>
    </w:p>
    <w:p>
      <w:pPr>
        <w:pStyle w:val="FirstParagraph"/>
      </w:pPr>
      <w:r>
        <w:t xml:space="preserve">Funding is the lifeblood of medical research. In Netherlands Amsterdam, researchers have access to a diverse array of funding sources. These can be categorized into national grants, European Union funds, and private venture capital.</w:t>
      </w:r>
    </w:p>
    <w:p>
      <w:pPr>
        <w:numPr>
          <w:ilvl w:val="0"/>
          <w:numId w:val="1003"/>
        </w:numPr>
        <w:pStyle w:val="Compact"/>
      </w:pPr>
      <w:r>
        <w:rPr>
          <w:bCs/>
          <w:b/>
        </w:rPr>
        <w:t xml:space="preserve">ZonMw Grants:</w:t>
      </w:r>
      <w:r>
        <w:t xml:space="preserve"> </w:t>
      </w:r>
      <w:r>
        <w:t xml:space="preserve">The Dutch health research organization provides substantial funding for applied medical research. Projects focusing on public health improvement often receive priority.</w:t>
      </w:r>
    </w:p>
    <w:p>
      <w:pPr>
        <w:numPr>
          <w:ilvl w:val="0"/>
          <w:numId w:val="1003"/>
        </w:numPr>
        <w:pStyle w:val="Compact"/>
      </w:pPr>
      <w:r>
        <w:rPr>
          <w:bCs/>
          <w:b/>
        </w:rPr>
        <w:t xml:space="preserve">H2020 and Horizon Europe:</w:t>
      </w:r>
      <w:r>
        <w:t xml:space="preserve"> </w:t>
      </w:r>
      <w:r>
        <w:t xml:space="preserve">As part of the EU, Netherlands Amsterdam researchers frequently lead or participate in multinational consortia funded by Brussels. This offers exposure to international peers and large budgets.</w:t>
      </w:r>
    </w:p>
    <w:p>
      <w:pPr>
        <w:numPr>
          <w:ilvl w:val="0"/>
          <w:numId w:val="1003"/>
        </w:numPr>
        <w:pStyle w:val="Compact"/>
      </w:pPr>
      <w:r>
        <w:rPr>
          <w:bCs/>
          <w:b/>
        </w:rPr>
        <w:t xml:space="preserve">Venture Capital (VC):</w:t>
      </w:r>
      <w:r>
        <w:t xml:space="preserve"> </w:t>
      </w:r>
      <w:r>
        <w:t xml:space="preserve">The Amsterdam biotech scene is vibrant. Companies like Mochida Pharmaceutical and various startups attract significant VC interest. Medical researchers who wish to commercialize their findings can partner with these entities through technology transfer offices.</w:t>
      </w:r>
    </w:p>
    <w:p>
      <w:pPr>
        <w:pStyle w:val="FirstParagraph"/>
      </w:pPr>
      <w:r>
        <w:t xml:space="preserve">The competitive nature of these funds requires medical researchers to be skilled grant writers and strategic planners. Success often depends on demonstrating the potential societal impact of the proposed research.</w:t>
      </w:r>
    </w:p>
    <w:bookmarkEnd w:id="26"/>
    <w:bookmarkStart w:id="27" w:name="X7aaa0cd89da18228dbfb3782e58aef20fe3faa5"/>
    <w:p>
      <w:pPr>
        <w:pStyle w:val="Heading2"/>
      </w:pPr>
      <w:r>
        <w:t xml:space="preserve">Slide 6: Collaboration and Internationalization</w:t>
      </w:r>
    </w:p>
    <w:p>
      <w:pPr>
        <w:pStyle w:val="FirstParagraph"/>
      </w:pPr>
      <w:r>
        <w:t xml:space="preserve">No medical researcher works in isolation, and Netherlands Amsterdam is one of the most international cities in the world. This diversity is a massive asset for a medical researcher. The ability to collaborate with colleagues from different cultural and academic backgrounds enriches the research process.</w:t>
      </w:r>
    </w:p>
    <w:p>
      <w:pPr>
        <w:pStyle w:val="BodyText"/>
      </w:pPr>
      <w:r>
        <w:t xml:space="preserve">The "Brainport" concept extends beyond Eindhoven; Amsterdam operates as an intellectual brainport. Researchers here often hold dual appointments or participate in exchange programs with universities in the United States, Asia, and other European nations. This internationalization facilitates the transfer of knowledge and best practices.</w:t>
      </w:r>
    </w:p>
    <w:p>
      <w:pPr>
        <w:pStyle w:val="BodyText"/>
      </w:pPr>
      <w:r>
        <w:t xml:space="preserve">Speaker Note: Mention that English is the primary language of science in Amsterdam. You do not need Dutch to function as a medical researcher, though learning some Dutch helps with integration into local society.</w:t>
      </w:r>
    </w:p>
    <w:p>
      <w:pPr>
        <w:pStyle w:val="BodyText"/>
      </w:pPr>
      <w:r>
        <w:t xml:space="preserve">This global network allows for rapid dissemination of findings. Conferences held in Amsterdam attract top-tier scientists, providing ample opportunity for networking and collaboration.</w:t>
      </w:r>
    </w:p>
    <w:bookmarkEnd w:id="27"/>
    <w:bookmarkStart w:id="28" w:name="Xdbfa24275a980497cabdb3cc123aa522c3797d5"/>
    <w:p>
      <w:pPr>
        <w:pStyle w:val="Heading2"/>
      </w:pPr>
      <w:r>
        <w:t xml:space="preserve">Slide 7: Challenges Faced by Medical Researchers</w:t>
      </w:r>
    </w:p>
    <w:p>
      <w:pPr>
        <w:pStyle w:val="FirstParagraph"/>
      </w:pPr>
      <w:r>
        <w:t xml:space="preserve">Despite the opportunities, the position of a medical researcher in Netherlands Amsterdam is not without its challenges. The cost of living in Amsterdam has risen significantly, impacting housing availability for early-career researchers and postdoctoral fellows.</w:t>
      </w:r>
    </w:p>
    <w:p>
      <w:pPr>
        <w:pStyle w:val="BodyText"/>
      </w:pPr>
      <w:r>
        <w:rPr>
          <w:bCs/>
          <w:b/>
        </w:rPr>
        <w:t xml:space="preserve">Bureaucracy:</w:t>
      </w:r>
      <w:r>
        <w:t xml:space="preserve"> </w:t>
      </w:r>
      <w:r>
        <w:t xml:space="preserve">While necessary for ethics and safety, the administrative burden can be heavy. Researchers often spend considerable time on compliance documentation rather than actual science.</w:t>
      </w:r>
    </w:p>
    <w:p>
      <w:pPr>
        <w:pStyle w:val="BodyText"/>
      </w:pPr>
      <w:r>
        <w:rPr>
          <w:bCs/>
          <w:b/>
        </w:rPr>
        <w:t xml:space="preserve">Competition:</w:t>
      </w:r>
      <w:r>
        <w:t xml:space="preserve"> </w:t>
      </w:r>
      <w:r>
        <w:t xml:space="preserve">The high quality of the local talent pool means that competition for grants and academic positions is fierce. Medical researchers must continuously upskill to remain competitive.</w:t>
      </w:r>
    </w:p>
    <w:p>
      <w:pPr>
        <w:pStyle w:val="BodyText"/>
      </w:pPr>
      <w:r>
        <w:rPr>
          <w:bCs/>
          <w:b/>
        </w:rPr>
        <w:t xml:space="preserve">Patient Recruitment:</w:t>
      </w:r>
      <w:r>
        <w:t xml:space="preserve"> </w:t>
      </w:r>
      <w:r>
        <w:t xml:space="preserve">In clinical trials, recruiting participants who meet specific criteria can be difficult. Researchers in Netherlands Amsterdam must develop creative strategies to engage with diverse patient communities.</w:t>
      </w:r>
    </w:p>
    <w:bookmarkEnd w:id="28"/>
    <w:bookmarkStart w:id="29" w:name="slide-8-future-outlook-and-conclusion"/>
    <w:p>
      <w:pPr>
        <w:pStyle w:val="Heading2"/>
      </w:pPr>
      <w:r>
        <w:t xml:space="preserve">Slide 8: Future Outlook and Conclusion</w:t>
      </w:r>
    </w:p>
    <w:p>
      <w:pPr>
        <w:pStyle w:val="FirstParagraph"/>
      </w:pPr>
      <w:r>
        <w:t xml:space="preserve">The future for the medical researcher in Netherlands Amsterdam is promising. The region is investing heavily in precision medicine, immunotherapy, and digital health solutions. As we look forward, the integration of artificial intelligence into diagnostics and treatment planning will further define this role.</w:t>
      </w:r>
    </w:p>
    <w:p>
      <w:pPr>
        <w:pStyle w:val="BodyText"/>
      </w:pPr>
      <w:r>
        <w:t xml:space="preserve">Netherlands Amsterdam remains a beacon for those dedicated to scientific discovery. For the medical researcher, it offers a unique combination of state-of-the-art facilities, supportive regulatory environments, and a vibrant international community. By leveraging these assets while navigating the inherent challenges, researchers can make significant contributions to global health.</w:t>
      </w:r>
    </w:p>
    <w:p>
      <w:pPr>
        <w:pStyle w:val="BodyText"/>
      </w:pPr>
      <w:r>
        <w:t xml:space="preserve">In conclusion, embracing the collaborative spirit of Amsterdam is key. Whether you are an established professor or a new PhD candidate, your work here contributes to a legacy of medical excellence that benefits not just the local population but patients worldwide. Thank you for your attention.</w:t>
      </w:r>
    </w:p>
    <w:bookmarkEnd w:id="29"/>
    <w:p>
      <w:pPr>
        <w:pStyle w:val="BodyText"/>
      </w:pPr>
      <w:r>
        <w:rPr>
          <w:bCs/>
          <w:b/>
        </w:rPr>
        <w:t xml:space="preserve">Seminar Presentation Slides</w:t>
      </w:r>
      <w:r>
        <w:br/>
      </w:r>
      <w:r>
        <w:t xml:space="preserve">End of Document</w:t>
      </w:r>
      <w:r>
        <w:br/>
      </w:r>
      <w:r>
        <w:rPr>
          <w:iCs/>
          <w:i/>
        </w:rPr>
        <w:t xml:space="preserve">Netherlands Amsterdam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Medical Researcher in Netherlands Amsterdam</dc:title>
  <dc:creator/>
  <dc:language>en</dc:language>
  <cp:keywords/>
  <dcterms:created xsi:type="dcterms:W3CDTF">2026-07-29T23:11:12Z</dcterms:created>
  <dcterms:modified xsi:type="dcterms:W3CDTF">2026-07-29T23:11:12Z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