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30" w:name="X5213db27827b2cb4bdb87960543ae44b74cc4a4"/>
    <w:p>
      <w:pPr>
        <w:pStyle w:val="Heading1"/>
      </w:pPr>
      <w:r>
        <w:t xml:space="preserve">Seminar Presentation Slides: The Evolving Role of the Medical Researcher in Spain Barcelona</w:t>
      </w:r>
    </w:p>
    <w:bookmarkStart w:id="20" w:name="X4d6a66d69dffb75d004e19a572cf6865b58cd58"/>
    <w:p>
      <w:pPr>
        <w:pStyle w:val="Heading2"/>
      </w:pPr>
      <w:r>
        <w:t xml:space="preserve">Title Slide: Bridging Innovation and Practice in Catalonia</w:t>
      </w:r>
    </w:p>
    <w:p>
      <w:pPr>
        <w:pStyle w:val="FirstParagraph"/>
      </w:pPr>
      <w:r>
        <w:rPr>
          <w:bCs/>
          <w:b/>
        </w:rPr>
        <w:t xml:space="preserve">Presentation Context:</w:t>
      </w:r>
      <w:r>
        <w:t xml:space="preserve"> </w:t>
      </w:r>
      <w:r>
        <w:t xml:space="preserve">This seminar is designed specifically for an audience located in</w:t>
      </w:r>
      <w:r>
        <w:t xml:space="preserve"> </w:t>
      </w:r>
      <w:r>
        <w:rPr>
          <w:bCs/>
          <w:b/>
        </w:rPr>
        <w:t xml:space="preserve">Spain Barcelona</w:t>
      </w:r>
      <w:r>
        <w:t xml:space="preserve">, highlighting the unique ecosystem of biomedical science within this vibrant Mediterranean hub. The central theme revolves around the professional trajectory, ethical responsibilities, and scientific contributions of a modern</w:t>
      </w:r>
      <w:r>
        <w:t xml:space="preserve"> </w:t>
      </w:r>
      <w:r>
        <w:rPr>
          <w:bCs/>
          <w:b/>
        </w:rPr>
        <w:t xml:space="preserve">Medical Researcher</w:t>
      </w:r>
      <w:r>
        <w:t xml:space="preserve">.</w:t>
      </w:r>
    </w:p>
    <w:p>
      <w:pPr>
        <w:pStyle w:val="BodyText"/>
      </w:pPr>
      <w:r>
        <w:rPr>
          <w:iCs/>
          <w:i/>
        </w:rPr>
        <w:t xml:space="preserve">Note:</w:t>
      </w:r>
      <w:r>
        <w:t xml:space="preserve"> </w:t>
      </w:r>
      <w:r>
        <w:t xml:space="preserve">As we gather in one of Europe’s most dynamic cities for healthcare innovation, understanding the local context is paramount. This presentation will explore how Barcelona serves as a nexus for international collaboration, while defining the core competencies required to succeed as a</w:t>
      </w:r>
      <w:r>
        <w:t xml:space="preserve"> </w:t>
      </w:r>
      <w:r>
        <w:rPr>
          <w:bCs/>
          <w:b/>
        </w:rPr>
        <w:t xml:space="preserve">Medical Researcher</w:t>
      </w:r>
      <w:r>
        <w:t xml:space="preserve">.</w:t>
      </w:r>
    </w:p>
    <w:bookmarkEnd w:id="20"/>
    <w:bookmarkStart w:id="21" w:name="Xe26efbc37836c85b26a702577889232f54848b8"/>
    <w:p>
      <w:pPr>
        <w:pStyle w:val="Heading2"/>
      </w:pPr>
      <w:r>
        <w:t xml:space="preserve">The Strategic Importance of Spain Barcelona in Global Health</w:t>
      </w:r>
    </w:p>
    <w:p>
      <w:pPr>
        <w:pStyle w:val="FirstParagraph"/>
      </w:pPr>
      <w:r>
        <w:t xml:space="preserve">To understand the role of the researcher, one must first appreciate the environment.</w:t>
      </w:r>
      <w:r>
        <w:t xml:space="preserve"> </w:t>
      </w:r>
      <w:r>
        <w:rPr>
          <w:bCs/>
          <w:b/>
        </w:rPr>
        <w:t xml:space="preserve">Spain Barcelona</w:t>
      </w:r>
    </w:p>
    <w:p>
      <w:pPr>
        <w:numPr>
          <w:ilvl w:val="0"/>
          <w:numId w:val="1001"/>
        </w:numPr>
        <w:pStyle w:val="Compact"/>
      </w:pPr>
      <w:r>
        <w:rPr>
          <w:bCs/>
          <w:b/>
        </w:rPr>
        <w:t xml:space="preserve">The Sant Pau Biomedical Research Institute:</w:t>
      </w:r>
      <w:r>
        <w:t xml:space="preserve"> </w:t>
      </w:r>
      <w:r>
        <w:t xml:space="preserve">Located within a modernist masterpiece in Barcelona, this institute represents the cutting edge of translational medicine. Researchers here bridge the gap between laboratory discovery and bedside application.</w:t>
      </w:r>
    </w:p>
    <w:p>
      <w:pPr>
        <w:numPr>
          <w:ilvl w:val="0"/>
          <w:numId w:val="1001"/>
        </w:numPr>
        <w:pStyle w:val="Compact"/>
      </w:pPr>
      <w:r>
        <w:rPr>
          <w:bCs/>
          <w:b/>
        </w:rPr>
        <w:t xml:space="preserve">Vall d’Hebron Institute of Oncology (VHIO):</w:t>
      </w:r>
      <w:r>
        <w:t xml:space="preserve"> </w:t>
      </w:r>
      <w:r>
        <w:t xml:space="preserve">Situated in Barcelona, VHIO is a leader in oncological research. It demonstrates how a local institution can achieve global recognition through rigorous scientific inquiry.</w:t>
      </w:r>
    </w:p>
    <w:p>
      <w:pPr>
        <w:numPr>
          <w:ilvl w:val="0"/>
          <w:numId w:val="1001"/>
        </w:numPr>
        <w:pStyle w:val="Compact"/>
      </w:pPr>
      <w:r>
        <w:rPr>
          <w:bCs/>
          <w:b/>
        </w:rPr>
        <w:t xml:space="preserve">The Biomedical Research Networking Centre (CIBER):</w:t>
      </w:r>
      <w:r>
        <w:t xml:space="preserve"> </w:t>
      </w:r>
      <w:r>
        <w:t xml:space="preserve">This Spanish national network leverages resources across various cities, with Barcelona playing a pivotal role in coordinating multidisciplinary projects that address major public health challenges.</w:t>
      </w:r>
    </w:p>
    <w:p>
      <w:pPr>
        <w:pStyle w:val="FirstParagraph"/>
      </w:pPr>
      <w:r>
        <w:t xml:space="preserve">The presence of these institutions means that a</w:t>
      </w:r>
      <w:r>
        <w:t xml:space="preserve"> </w:t>
      </w:r>
      <w:r>
        <w:rPr>
          <w:bCs/>
          <w:b/>
        </w:rPr>
        <w:t xml:space="preserve">Medical Researcher</w:t>
      </w:r>
      <w:r>
        <w:t xml:space="preserve"> </w:t>
      </w:r>
      <w:r>
        <w:t xml:space="preserve">working in this region benefits from unparalleled infrastructure, yet must also navigate the competitive landscape of European funding and regulatory compliance.</w:t>
      </w:r>
    </w:p>
    <w:bookmarkEnd w:id="21"/>
    <w:bookmarkStart w:id="22" w:name="defining-the-modern-medical-researcher"/>
    <w:p>
      <w:pPr>
        <w:pStyle w:val="Heading2"/>
      </w:pPr>
      <w:r>
        <w:t xml:space="preserve">Defining the Modern Medical Researcher</w:t>
      </w:r>
    </w:p>
    <w:p>
      <w:pPr>
        <w:pStyle w:val="FirstParagraph"/>
      </w:pPr>
      <w:r>
        <w:t xml:space="preserve">A</w:t>
      </w:r>
      <w:r>
        <w:t xml:space="preserve"> </w:t>
      </w:r>
      <w:r>
        <w:rPr>
          <w:bCs/>
          <w:b/>
        </w:rPr>
        <w:t xml:space="preserve">Medical Researcher</w:t>
      </w:r>
    </w:p>
    <w:p>
      <w:pPr>
        <w:numPr>
          <w:ilvl w:val="0"/>
          <w:numId w:val="1002"/>
        </w:numPr>
        <w:pStyle w:val="Compact"/>
      </w:pPr>
      <w:r>
        <w:rPr>
          <w:bCs/>
          <w:b/>
        </w:rPr>
        <w:t xml:space="preserve">Clinical Insight:</w:t>
      </w:r>
      <w:r>
        <w:t xml:space="preserve"> </w:t>
      </w:r>
      <w:r>
        <w:t xml:space="preserve">The researcher must possess a deep understanding of patient pathology to ensure that questions asked are clinically relevant.</w:t>
      </w:r>
    </w:p>
    <w:p>
      <w:pPr>
        <w:numPr>
          <w:ilvl w:val="0"/>
          <w:numId w:val="1002"/>
        </w:numPr>
        <w:pStyle w:val="Compact"/>
      </w:pPr>
      <w:r>
        <w:rPr>
          <w:bCs/>
          <w:b/>
        </w:rPr>
        <w:t xml:space="preserve">Data Proficiency:</w:t>
      </w:r>
      <w:r>
        <w:t xml:space="preserve"> </w:t>
      </w:r>
      <w:r>
        <w:t xml:space="preserve">In the era of big data, a</w:t>
      </w:r>
      <w:r>
        <w:t xml:space="preserve"> </w:t>
      </w:r>
      <w:r>
        <w:rPr>
          <w:bCs/>
          <w:b/>
        </w:rPr>
        <w:t xml:space="preserve">Medical Researcher</w:t>
      </w:r>
    </w:p>
    <w:p>
      <w:pPr>
        <w:numPr>
          <w:ilvl w:val="0"/>
          <w:numId w:val="1002"/>
        </w:numPr>
        <w:pStyle w:val="Compact"/>
      </w:pPr>
      <w:r>
        <w:rPr>
          <w:bCs/>
          <w:b/>
        </w:rPr>
        <w:t xml:space="preserve">Critical Thinking:</w:t>
      </w:r>
    </w:p>
    <w:p>
      <w:pPr>
        <w:pStyle w:val="FirstParagraph"/>
      </w:pPr>
      <w:r>
        <w:t xml:space="preserve">In the context of Spain, where the public health system is universal, researchers often work within a framework that prioritizes accessibility and equity. This influences how studies are designed, particularly regarding patient recruitment and consent processes.</w:t>
      </w:r>
    </w:p>
    <w:bookmarkEnd w:id="22"/>
    <w:bookmarkStart w:id="23" w:name="the-regulatory-landscape-in-spain"/>
    <w:p>
      <w:pPr>
        <w:pStyle w:val="Heading2"/>
      </w:pPr>
      <w:r>
        <w:t xml:space="preserve">The Regulatory Landscape in Spain</w:t>
      </w:r>
    </w:p>
    <w:p>
      <w:pPr>
        <w:pStyle w:val="FirstParagraph"/>
      </w:pPr>
      <w:r>
        <w:t xml:space="preserve">Navigating the legal and ethical framework is crucial for any professional conducting research. In</w:t>
      </w:r>
      <w:r>
        <w:t xml:space="preserve"> </w:t>
      </w:r>
      <w:r>
        <w:rPr>
          <w:bCs/>
          <w:b/>
        </w:rPr>
        <w:t xml:space="preserve">Spain Barcelona</w:t>
      </w:r>
      <w:r>
        <w:t xml:space="preserve">, adherence to European Union directives is mandatory, but local regulations also play a significant role.</w:t>
      </w:r>
    </w:p>
    <w:p>
      <w:pPr>
        <w:numPr>
          <w:ilvl w:val="0"/>
          <w:numId w:val="1003"/>
        </w:numPr>
        <w:pStyle w:val="Compact"/>
      </w:pPr>
      <w:r>
        <w:rPr>
          <w:bCs/>
          <w:b/>
        </w:rPr>
        <w:t xml:space="preserve">AEMPS Compliance:</w:t>
      </w:r>
      <w:r>
        <w:t xml:space="preserve"> </w:t>
      </w:r>
      <w:r>
        <w:t xml:space="preserve">The Spanish Agency of Medicines and Medical Devices regulates clinical trials. A</w:t>
      </w:r>
      <w:r>
        <w:t xml:space="preserve"> </w:t>
      </w:r>
      <w:r>
        <w:rPr>
          <w:bCs/>
          <w:b/>
        </w:rPr>
        <w:t xml:space="preserve">Medical Researcher</w:t>
      </w:r>
    </w:p>
    <w:p>
      <w:pPr>
        <w:numPr>
          <w:ilvl w:val="0"/>
          <w:numId w:val="1003"/>
        </w:numPr>
        <w:pStyle w:val="Compact"/>
      </w:pPr>
      <w:r>
        <w:rPr>
          <w:bCs/>
          <w:b/>
        </w:rPr>
        <w:t xml:space="preserve">Ethical Committees:</w:t>
      </w:r>
      <w:r>
        <w:t xml:space="preserve"> </w:t>
      </w:r>
      <w:r>
        <w:t xml:space="preserve">Each region has its own ethics committee. In Catalonia, researchers must obtain approval from local committees before initiating studies involving human subjects or sensitive biological samples.</w:t>
      </w:r>
    </w:p>
    <w:p>
      <w:pPr>
        <w:numPr>
          <w:ilvl w:val="0"/>
          <w:numId w:val="1003"/>
        </w:numPr>
        <w:pStyle w:val="Compact"/>
      </w:pPr>
      <w:r>
        <w:rPr>
          <w:bCs/>
          <w:b/>
        </w:rPr>
        <w:t xml:space="preserve">Data Protection (GDPR):</w:t>
      </w:r>
      <w:r>
        <w:t xml:space="preserve"> </w:t>
      </w:r>
      <w:r>
        <w:t xml:space="preserve">Given the sensitivity of medical data, rigorous compliance with GDPR is non-negotiable. Researchers in Barcelona often collaborate with international partners, making data transfer protocols a key area of focus.</w:t>
      </w:r>
    </w:p>
    <w:p>
      <w:pPr>
        <w:pStyle w:val="FirstParagraph"/>
      </w:pPr>
      <w:r>
        <w:t xml:space="preserve">Failing to navigate these regulations correctly can halt research progress. Therefore, education on legal frameworks is an essential component of training for any aspiring</w:t>
      </w:r>
      <w:r>
        <w:t xml:space="preserve"> </w:t>
      </w:r>
      <w:r>
        <w:rPr>
          <w:bCs/>
          <w:b/>
        </w:rPr>
        <w:t xml:space="preserve">Medical Researcher</w:t>
      </w:r>
      <w:r>
        <w:t xml:space="preserve">.</w:t>
      </w:r>
    </w:p>
    <w:bookmarkEnd w:id="23"/>
    <w:bookmarkStart w:id="24" w:name="Xa5c0cdd0eb656d5446d37b5c2f3a6837e77d551"/>
    <w:p>
      <w:pPr>
        <w:pStyle w:val="Heading2"/>
      </w:pPr>
      <w:r>
        <w:t xml:space="preserve">Innovation Hubs and Technological Integration</w:t>
      </w:r>
    </w:p>
    <w:p>
      <w:pPr>
        <w:pStyle w:val="FirstParagraph"/>
      </w:pPr>
      <w:r>
        <w:rPr>
          <w:bCs/>
          <w:b/>
        </w:rPr>
        <w:t xml:space="preserve">Spain Barcelona</w:t>
      </w:r>
    </w:p>
    <w:p>
      <w:pPr>
        <w:numPr>
          <w:ilvl w:val="0"/>
          <w:numId w:val="1004"/>
        </w:numPr>
        <w:pStyle w:val="Compact"/>
      </w:pPr>
      <w:r>
        <w:rPr>
          <w:bCs/>
          <w:b/>
        </w:rPr>
        <w:t xml:space="preserve">Digital Health:</w:t>
      </w:r>
      <w:r>
        <w:t xml:space="preserve"> </w:t>
      </w:r>
      <w:r>
        <w:t xml:space="preserve">Startups in Barcelona are pioneering apps and devices that monitor chronic conditions remotely. A</w:t>
      </w:r>
      <w:r>
        <w:t xml:space="preserve"> </w:t>
      </w:r>
      <w:r>
        <w:rPr>
          <w:bCs/>
          <w:b/>
        </w:rPr>
        <w:t xml:space="preserve">Medical Researcher</w:t>
      </w:r>
    </w:p>
    <w:p>
      <w:pPr>
        <w:numPr>
          <w:ilvl w:val="0"/>
          <w:numId w:val="1004"/>
        </w:numPr>
        <w:pStyle w:val="Compact"/>
      </w:pPr>
      <w:r>
        <w:rPr>
          <w:bCs/>
          <w:b/>
        </w:rPr>
        <w:t xml:space="preserve">Bioinformatics Parks:</w:t>
      </w:r>
      <w:r>
        <w:t xml:space="preserve"> </w:t>
      </w:r>
      <w:r>
        <w:t xml:space="preserve">The presence of data centers specialized in biological information allows researchers to perform complex simulations and genomic analyses locally, reducing reliance on external cloud services.</w:t>
      </w:r>
    </w:p>
    <w:p>
      <w:pPr>
        <w:numPr>
          <w:ilvl w:val="0"/>
          <w:numId w:val="1004"/>
        </w:numPr>
        <w:pStyle w:val="Compact"/>
      </w:pPr>
      <w:r>
        <w:rPr>
          <w:bCs/>
          <w:b/>
        </w:rPr>
        <w:t xml:space="preserve">Rare Diseases Initiative:</w:t>
      </w:r>
      <w:r>
        <w:t xml:space="preserve"> </w:t>
      </w:r>
      <w:r>
        <w:t xml:space="preserve">Barcelona hosts initiatives focused on rare diseases, leveraging small patient populations through international registries. This requires sophisticated statistical methods that only a well-trained researcher can employ.</w:t>
      </w:r>
    </w:p>
    <w:p>
      <w:pPr>
        <w:pStyle w:val="FirstParagraph"/>
      </w:pPr>
      <w:r>
        <w:t xml:space="preserve">This technological integration means that the modern researcher must be adaptable. The skills required are evolving rapidly, demanding lifelong learning and cross-disciplinary collaboration.</w:t>
      </w:r>
    </w:p>
    <w:bookmarkEnd w:id="24"/>
    <w:bookmarkStart w:id="25" w:name="X10abe58d5dcabeda22e7d18e263ae19352d1d63"/>
    <w:p>
      <w:pPr>
        <w:pStyle w:val="Heading2"/>
      </w:pPr>
      <w:r>
        <w:t xml:space="preserve">Ethical Considerations in Human Subjects Research</w:t>
      </w:r>
    </w:p>
    <w:p>
      <w:pPr>
        <w:pStyle w:val="FirstParagraph"/>
      </w:pPr>
      <w:r>
        <w:t xml:space="preserve">Ethics is the backbone of medical science. For a</w:t>
      </w:r>
      <w:r>
        <w:t xml:space="preserve"> </w:t>
      </w:r>
      <w:r>
        <w:rPr>
          <w:bCs/>
          <w:b/>
        </w:rPr>
        <w:t xml:space="preserve">Medical Researcher</w:t>
      </w:r>
      <w:r>
        <w:t xml:space="preserve">, maintaining integrity is paramount to preserving public trust.</w:t>
      </w:r>
    </w:p>
    <w:p>
      <w:pPr>
        <w:numPr>
          <w:ilvl w:val="0"/>
          <w:numId w:val="1005"/>
        </w:numPr>
        <w:pStyle w:val="Compact"/>
      </w:pPr>
      <w:r>
        <w:rPr>
          <w:bCs/>
          <w:b/>
        </w:rPr>
        <w:t xml:space="preserve">Informed Consent:</w:t>
      </w:r>
      <w:r>
        <w:t xml:space="preserve"> </w:t>
      </w:r>
      <w:r>
        <w:t xml:space="preserve">In Spain, cultural nuances affect how consent is obtained. Researchers must ensure that patients fully understand the risks and benefits, respecting their autonomy.</w:t>
      </w:r>
    </w:p>
    <w:p>
      <w:pPr>
        <w:numPr>
          <w:ilvl w:val="0"/>
          <w:numId w:val="1005"/>
        </w:numPr>
        <w:pStyle w:val="Compact"/>
      </w:pPr>
      <w:r>
        <w:rPr>
          <w:bCs/>
          <w:b/>
        </w:rPr>
        <w:t xml:space="preserve">Vulnerable Populations:</w:t>
      </w:r>
      <w:r>
        <w:t xml:space="preserve"> </w:t>
      </w:r>
      <w:r>
        <w:t xml:space="preserve">Special care must be taken when researching children, the elderly, or those with cognitive impairments. Regulations in Barcelona are strict regarding these groups to prevent exploitation.</w:t>
      </w:r>
    </w:p>
    <w:p>
      <w:pPr>
        <w:numPr>
          <w:ilvl w:val="0"/>
          <w:numId w:val="1005"/>
        </w:numPr>
        <w:pStyle w:val="Compact"/>
      </w:pPr>
      <w:r>
        <w:rPr>
          <w:bCs/>
          <w:b/>
        </w:rPr>
        <w:t xml:space="preserve">Bias Mitigation:</w:t>
      </w:r>
      <w:r>
        <w:t xml:space="preserve"> </w:t>
      </w:r>
      <w:r>
        <w:t xml:space="preserve">Researchers must actively work to eliminate bias in study design and analysis. This includes ensuring diverse representation in clinical trials to make results applicable to the broader population of Spain and beyond.</w:t>
      </w:r>
    </w:p>
    <w:p>
      <w:pPr>
        <w:pStyle w:val="FirstParagraph"/>
      </w:pPr>
      <w:r>
        <w:t xml:space="preserve">Ethical lapses can damage not only individual careers but also the reputation of institutions in</w:t>
      </w:r>
      <w:r>
        <w:t xml:space="preserve"> </w:t>
      </w:r>
      <w:r>
        <w:rPr>
          <w:bCs/>
          <w:b/>
        </w:rPr>
        <w:t xml:space="preserve">Spain Barcelona</w:t>
      </w:r>
      <w:r>
        <w:t xml:space="preserve">. Therefore, ongoing ethics training is recommended for all personnel involved in research activities.</w:t>
      </w:r>
    </w:p>
    <w:bookmarkEnd w:id="25"/>
    <w:bookmarkStart w:id="26" w:name="X6c1341f24ca081d4ee5e24920a907fb48f20042"/>
    <w:p>
      <w:pPr>
        <w:pStyle w:val="Heading2"/>
      </w:pPr>
      <w:r>
        <w:t xml:space="preserve">The Future: Precision Medicine and Genomics</w:t>
      </w:r>
    </w:p>
    <w:p>
      <w:pPr>
        <w:pStyle w:val="FirstParagraph"/>
      </w:pPr>
      <w:r>
        <w:t xml:space="preserve">The horizon of medical research in this region points toward precision medicine. By tailoring treatment to individual genetic profiles, we aim for more effective therapies with fewer side effects.</w:t>
      </w:r>
    </w:p>
    <w:p>
      <w:pPr>
        <w:numPr>
          <w:ilvl w:val="0"/>
          <w:numId w:val="1006"/>
        </w:numPr>
        <w:pStyle w:val="Compact"/>
      </w:pPr>
      <w:r>
        <w:rPr>
          <w:bCs/>
          <w:b/>
        </w:rPr>
        <w:t xml:space="preserve">Genomic Sequencing:</w:t>
      </w:r>
      <w:r>
        <w:t xml:space="preserve"> </w:t>
      </w:r>
      <w:r>
        <w:t xml:space="preserve">Initiatives in Barcelona are expanding access to whole-genome sequencing. A</w:t>
      </w:r>
      <w:r>
        <w:t xml:space="preserve"> </w:t>
      </w:r>
      <w:r>
        <w:rPr>
          <w:bCs/>
          <w:b/>
        </w:rPr>
        <w:t xml:space="preserve">Medical Researcher</w:t>
      </w:r>
    </w:p>
    <w:p>
      <w:pPr>
        <w:numPr>
          <w:ilvl w:val="0"/>
          <w:numId w:val="1006"/>
        </w:numPr>
        <w:pStyle w:val="Compact"/>
      </w:pPr>
      <w:r>
        <w:rPr>
          <w:bCs/>
          <w:b/>
        </w:rPr>
        <w:t xml:space="preserve">Biomarker Discovery:</w:t>
      </w:r>
    </w:p>
    <w:p>
      <w:pPr>
        <w:numPr>
          <w:ilvl w:val="0"/>
          <w:numId w:val="1006"/>
        </w:numPr>
        <w:pStyle w:val="Compact"/>
      </w:pPr>
      <w:r>
        <w:t xml:space="preserve">Tissue Engineering: Collaborations between universities in Barcelona and hospitals are leading to breakthroughs in regenerative medicine, offering hope for patients with degenerative conditions.</w:t>
      </w:r>
    </w:p>
    <w:p>
      <w:pPr>
        <w:pStyle w:val="FirstParagraph"/>
      </w:pPr>
      <w:r>
        <w:t xml:space="preserve">The potential impact of these advancements is immense. However, it requires sustained investment and a workforce capable of mastering these complex technologies.</w:t>
      </w:r>
    </w:p>
    <w:bookmarkEnd w:id="26"/>
    <w:bookmarkStart w:id="27" w:name="X385d673f595385775eb0b2e48a6d90c246508e3"/>
    <w:p>
      <w:pPr>
        <w:pStyle w:val="Heading2"/>
      </w:pPr>
      <w:r>
        <w:t xml:space="preserve">Career Pathways for the Medical Researcher</w:t>
      </w:r>
    </w:p>
    <w:p>
      <w:pPr>
        <w:pStyle w:val="FirstParagraph"/>
      </w:pPr>
      <w:r>
        <w:t xml:space="preserve">What does a career look like for someone dedicated to this field in this location?</w:t>
      </w:r>
    </w:p>
    <w:p>
      <w:pPr>
        <w:numPr>
          <w:ilvl w:val="0"/>
          <w:numId w:val="1007"/>
        </w:numPr>
        <w:pStyle w:val="Compact"/>
      </w:pPr>
      <w:r>
        <w:t xml:space="preserve">Academic Route: Working within universities such as the University of Barcelona or Pompeu Fabra, focusing on teaching and fundamental research.</w:t>
      </w:r>
    </w:p>
    <w:p>
      <w:pPr>
        <w:numPr>
          <w:ilvl w:val="0"/>
          <w:numId w:val="1007"/>
        </w:numPr>
        <w:pStyle w:val="Compact"/>
      </w:pPr>
      <w:r>
        <w:t xml:space="preserve">Clinical Researcher:Bridging the gap between patient care and experimentation, often working in large hospital centers like Hospital Clínic de Barcelona.</w:t>
      </w:r>
    </w:p>
    <w:p>
      <w:pPr>
        <w:numPr>
          <w:ilvl w:val="0"/>
          <w:numId w:val="1007"/>
        </w:numPr>
        <w:pStyle w:val="Compact"/>
      </w:pPr>
      <w:r>
        <w:t xml:space="preserve">Industry Position:Moving into pharmaceutical or biotech companies located in the Catalonia region, focusing on drug development and regulatory affairs.</w:t>
      </w:r>
    </w:p>
    <w:p>
      <w:pPr>
        <w:pStyle w:val="FirstParagraph"/>
      </w:pPr>
      <w:r>
        <w:t xml:space="preserve">Skill acquisition is critical. Proficiency in English for international publication, alongside Catalan and Spanish for local patient interaction, enhances a researcher's effectiveness. Networking within the European research community opens doors to collaborative grants and exchanges.</w:t>
      </w:r>
    </w:p>
    <w:bookmarkEnd w:id="27"/>
    <w:bookmarkStart w:id="28" w:name="Xee1b30f9eda1e26f8541174ef6ebb15b26fd66d"/>
    <w:p>
      <w:pPr>
        <w:pStyle w:val="Heading2"/>
      </w:pPr>
      <w:r>
        <w:t xml:space="preserve">Conclusion: The Impact of Local Action on Global Health</w:t>
      </w:r>
    </w:p>
    <w:p>
      <w:pPr>
        <w:pStyle w:val="FirstParagraph"/>
      </w:pPr>
      <w:r>
        <w:t xml:space="preserve">In conclusion, the role of a</w:t>
      </w:r>
      <w:r>
        <w:t xml:space="preserve"> </w:t>
      </w:r>
      <w:r>
        <w:rPr>
          <w:bCs/>
          <w:b/>
        </w:rPr>
        <w:t xml:space="preserve">Medical Researcher</w:t>
      </w:r>
    </w:p>
    <w:p>
      <w:pPr>
        <w:pStyle w:val="BodyText"/>
      </w:pPr>
      <w:r>
        <w:t xml:space="preserve">The region provides a robust infrastructure supported by world-class institutes.</w:t>
      </w:r>
    </w:p>
    <w:p>
      <w:pPr>
        <w:pStyle w:val="BodyText"/>
      </w:pPr>
      <w:r>
        <w:t xml:space="preserve">A commitment to ethical standards ensures that research remains trustworthy and humane.</w:t>
      </w:r>
    </w:p>
    <w:p>
      <w:pPr>
        <w:pStyle w:val="BodyText"/>
      </w:pPr>
      <w:r>
        <w:t xml:space="preserve">We encourage all attendees to engage deeply with the local scientific community. Whether you are a student, a clinician, or an established scientist, your contribution matters. By leveraging the unique advantages of operating in Barcelona within Spain, you can make significant strides in improving human health outcomes globally.</w:t>
      </w:r>
    </w:p>
    <w:p>
      <w:pPr>
        <w:pStyle w:val="BodyText"/>
      </w:pPr>
      <w:r>
        <w:rPr>
          <w:bCs/>
          <w:b/>
        </w:rPr>
        <w:t xml:space="preserve">Thank You for Your Attention.</w:t>
      </w:r>
    </w:p>
    <w:bookmarkEnd w:id="28"/>
    <w:bookmarkStart w:id="29" w:name="acknowledgements-and-references"/>
    <w:p>
      <w:pPr>
        <w:pStyle w:val="Heading2"/>
      </w:pPr>
      <w:r>
        <w:t xml:space="preserve">Acknowledgements and References</w:t>
      </w:r>
    </w:p>
    <w:p>
      <w:pPr>
        <w:pStyle w:val="FirstParagraph"/>
      </w:pPr>
      <w:r>
        <w:t xml:space="preserve">Sant Pau Biomedical Research Institute Annual Reports</w:t>
      </w:r>
    </w:p>
    <w:p>
      <w:pPr>
        <w:pStyle w:val="BodyText"/>
      </w:pPr>
      <w:r>
        <w:t xml:space="preserve">Vall dHebron Institute of Oncology Strategic Plans</w:t>
      </w:r>
    </w:p>
    <w:p>
      <w:pPr>
        <w:pStyle w:val="BodyText"/>
      </w:pPr>
      <w:r>
        <w:t xml:space="preserve">Spanish Agency of Medicines and Medical Devices Guidelines for Clinical Trials</w:t>
      </w:r>
      <w:r>
        <w:t xml:space="preserve"> </w:t>
      </w:r>
      <w:r>
        <w:t xml:space="preserve">General Data Protection Regulation (GDPR) Texts applicable in the EU.</w:t>
      </w:r>
    </w:p>
    <w:p>
      <w:pPr>
        <w:pStyle w:val="BodyText"/>
      </w:pPr>
      <w:r>
        <w:rPr>
          <w:iCs/>
          <w:i/>
        </w:rPr>
        <w:t xml:space="preserve">This presentation was prepared to highlight the specific context of medical research within Spain, focusing on the dynamic environment of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Spain Barcelona</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