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29" w:name="X6af60dc03bfeb45224e0a94d9c950e10a9c89d3"/>
    <w:p>
      <w:pPr>
        <w:pStyle w:val="Heading1"/>
      </w:pPr>
      <w:r>
        <w:t xml:space="preserve">Seminar Presentation Slides: The Role and Impact of the Medical Researcher in Spain Madrid</w:t>
      </w:r>
    </w:p>
    <w:bookmarkStart w:id="20" w:name="title-slide"/>
    <w:p>
      <w:pPr>
        <w:pStyle w:val="Heading2"/>
      </w:pPr>
      <w:r>
        <w:rPr>
          <w:bCs/>
          <w:b/>
        </w:rPr>
        <w:t xml:space="preserve">Title Slide:</w:t>
      </w:r>
    </w:p>
    <w:p>
      <w:pPr>
        <w:pStyle w:val="FirstParagraph"/>
      </w:pPr>
      <w:r>
        <w:rPr>
          <w:bCs/>
          <w:b/>
        </w:rPr>
        <w:t xml:space="preserve">Presentation Title:</w:t>
      </w:r>
      <w:r>
        <w:t xml:space="preserve"> </w:t>
      </w:r>
      <w:r>
        <w:t xml:space="preserve">Bridging Science and Society: The Modern Medical Researcher in Spain Madrid</w:t>
      </w:r>
    </w:p>
    <w:p>
      <w:pPr>
        <w:pStyle w:val="BodyText"/>
      </w:pPr>
      <w:r>
        <w:rPr>
          <w:bCs/>
          <w:b/>
        </w:rPr>
        <w:t xml:space="preserve">Purpose:</w:t>
      </w:r>
      <w:r>
        <w:t xml:space="preserve">To outline the critical responsibilities, ethical obligations, and collaborative frameworks required for a medical researcher operating within the dynamic healthcare ecosystem of Madrid, Spain.</w:t>
      </w:r>
    </w:p>
    <w:p>
      <w:pPr>
        <w:pStyle w:val="BodyText"/>
      </w:pPr>
      <w:r>
        <w:rPr>
          <w:bCs/>
          <w:b/>
        </w:rPr>
        <w:t xml:space="preserve">Date:</w:t>
      </w:r>
      <w:r>
        <w:t xml:space="preserve"> </w:t>
      </w:r>
      <w:r>
        <w:t xml:space="preserve">October 2023</w:t>
      </w:r>
    </w:p>
    <w:bookmarkEnd w:id="20"/>
    <w:bookmarkStart w:id="21" w:name="X2ad496f4e7a016d2cf80e6373c747855120c29e"/>
    <w:p>
      <w:pPr>
        <w:pStyle w:val="Heading2"/>
      </w:pPr>
      <w:r>
        <w:rPr>
          <w:bCs/>
          <w:b/>
        </w:rPr>
        <w:t xml:space="preserve">Slide 1: Introduction to the Medical Researcher Landscape in Spain Madrid</w:t>
      </w:r>
    </w:p>
    <w:p>
      <w:pPr>
        <w:pStyle w:val="FirstParagraph"/>
      </w:pPr>
      <w:r>
        <w:t xml:space="preserve">The role of the medical researcher is evolving rapidly, particularly in a hub like Spain Madrid. As a capital city with one of Europe’s most advanced healthcare systems, Madrid serves as a pivotal location for clinical trials, epidemiological studies, and translational medicine. The modern medical researcher here is not merely an academic observer but an active participant in improving public health outcomes.</w:t>
      </w:r>
    </w:p>
    <w:p>
      <w:pPr>
        <w:pStyle w:val="BodyText"/>
      </w:pPr>
      <w:r>
        <w:t xml:space="preserve">In this seminar presentation slides context, we must understand that the medical researcher in Spain Madrid operates within a unique intersection of public healthcare (Sanidad Pública) and private institutional innovation. The density of research hospitals, such as the Hospital Clínico San Carlos and the Hospital La Paz, creates a fertile ground for high-impact studies. However, this environment demands rigorous adherence to both national Spanish laws and international ethical standards.</w:t>
      </w:r>
    </w:p>
    <w:bookmarkEnd w:id="21"/>
    <w:bookmarkStart w:id="22" w:name="X359a7a3878663fa4d913ea563f2da7f3dc4f9ba"/>
    <w:p>
      <w:pPr>
        <w:pStyle w:val="Heading2"/>
      </w:pPr>
      <w:r>
        <w:rPr>
          <w:bCs/>
          <w:b/>
        </w:rPr>
        <w:t xml:space="preserve">Slide 2: Core Responsibilities of the Medical Researcher</w:t>
      </w:r>
    </w:p>
    <w:p>
      <w:pPr>
        <w:pStyle w:val="FirstParagraph"/>
      </w:pPr>
      <w:r>
        <w:t xml:space="preserve">The primary duty of any medical researcher is the generation of new knowledge that can be translated into clinical practice. In Madrid, this involves:</w:t>
      </w:r>
    </w:p>
    <w:p>
      <w:pPr>
        <w:numPr>
          <w:ilvl w:val="0"/>
          <w:numId w:val="1001"/>
        </w:numPr>
        <w:pStyle w:val="Compact"/>
      </w:pPr>
      <w:r>
        <w:rPr>
          <w:bCs/>
          <w:b/>
        </w:rPr>
        <w:t xml:space="preserve">Clinical Trial Management:</w:t>
      </w:r>
      <w:r>
        <w:t xml:space="preserve"> </w:t>
      </w:r>
      <w:r>
        <w:t xml:space="preserve">Designing and overseeing Phase I-IV trials for pharmaceuticals and medical devices. This requires close coordination with the Spanish Agency of Medicines and Medical Devices (AEMPS).</w:t>
      </w:r>
    </w:p>
    <w:p>
      <w:pPr>
        <w:numPr>
          <w:ilvl w:val="0"/>
          <w:numId w:val="1001"/>
        </w:numPr>
        <w:pStyle w:val="Compact"/>
      </w:pPr>
      <w:r>
        <w:rPr>
          <w:bCs/>
          <w:b/>
        </w:rPr>
        <w:t xml:space="preserve">Data Analysis:</w:t>
      </w:r>
      <w:r>
        <w:t xml:space="preserve"> </w:t>
      </w:r>
      <w:r>
        <w:t xml:space="preserve">Utilizing large-scale health data from the Comunidad de Madrid to identify trends in chronic diseases, such as diabetes and cardiovascular conditions.</w:t>
      </w:r>
    </w:p>
    <w:p>
      <w:pPr>
        <w:numPr>
          <w:ilvl w:val="0"/>
          <w:numId w:val="1001"/>
        </w:numPr>
        <w:pStyle w:val="Compact"/>
      </w:pPr>
      <w:r>
        <w:rPr>
          <w:bCs/>
          <w:b/>
        </w:rPr>
        <w:t xml:space="preserve">Patient Recruitment:</w:t>
      </w:r>
      <w:r>
        <w:t xml:space="preserve"> </w:t>
      </w:r>
      <w:r>
        <w:t xml:space="preserve">Ethically recruiting participants from diverse socioeconomic backgrounds prevalent in Spain Madrid, ensuring inclusivity and representation.</w:t>
      </w:r>
    </w:p>
    <w:p>
      <w:pPr>
        <w:pStyle w:val="FirstParagraph"/>
      </w:pPr>
      <w:r>
        <w:t xml:space="preserve">The medical researcher must balance scientific curiosity with the practical needs of the patient population. This is not just about publishing papers; it is about solving real-world health challenges facing the residents of Madrid.</w:t>
      </w:r>
    </w:p>
    <w:bookmarkEnd w:id="22"/>
    <w:bookmarkStart w:id="23" w:name="X3e9aad26130612e9e4e6ace278e9f03476d63b0"/>
    <w:p>
      <w:pPr>
        <w:pStyle w:val="Heading2"/>
      </w:pPr>
      <w:r>
        <w:rPr>
          <w:bCs/>
          <w:b/>
        </w:rPr>
        <w:t xml:space="preserve">Slide 3: Ethical Frameworks and Regulatory Compliance</w:t>
      </w:r>
    </w:p>
    <w:p>
      <w:pPr>
        <w:pStyle w:val="FirstParagraph"/>
      </w:pPr>
      <w:r>
        <w:t xml:space="preserve">Ethics is the cornerstone of medical research. In Spain Madrid, researchers must navigate a complex web of ethical oversight. The primary body governing this is the Clinical Research Ethics Committee (Comité Ético de Investigación Clínica). Every study involving human subjects must receive prior approval from these committees.</w:t>
      </w:r>
    </w:p>
    <w:p>
      <w:pPr>
        <w:pStyle w:val="BodyText"/>
      </w:pPr>
      <w:r>
        <w:t xml:space="preserve">The researcher’s obligation extends beyond compliance to active advocacy for patient rights. This includes ensuring informed consent is obtained in a manner that respects the linguistic and cultural nuances of Madrid’s diverse population. Misunderstandings regarding medical terminology can lead to ethical breaches; therefore, clear communication strategies are vital.</w:t>
      </w:r>
    </w:p>
    <w:p>
      <w:pPr>
        <w:pStyle w:val="BodyText"/>
      </w:pPr>
      <w:r>
        <w:t xml:space="preserve">Furthermore, data privacy is paramount under the General Data Protection Regulation (GDPR) and Spanish Organic Law on Data Protection. The medical researcher must implement robust cybersecurity measures to protect patient identities. Failure to do so not only jeopardizes individual rights but also undermines the integrity of the entire research ecosystem in Spain Madrid.</w:t>
      </w:r>
    </w:p>
    <w:bookmarkEnd w:id="23"/>
    <w:bookmarkStart w:id="24" w:name="X2b862765bb887acbbb82a9385416eacec05d593"/>
    <w:p>
      <w:pPr>
        <w:pStyle w:val="Heading2"/>
      </w:pPr>
      <w:r>
        <w:rPr>
          <w:bCs/>
          <w:b/>
        </w:rPr>
        <w:t xml:space="preserve">Slide 4: Interdisciplinary Collaboration in Madrid’s Research Hubs</w:t>
      </w:r>
    </w:p>
    <w:p>
      <w:pPr>
        <w:pStyle w:val="FirstParagraph"/>
      </w:pPr>
      <w:r>
        <w:t xml:space="preserve">No medical researcher works in isolation. In Spain Madrid, success is heavily dependent on interdisciplinary collaboration. Key partners include:</w:t>
      </w:r>
    </w:p>
    <w:p>
      <w:pPr>
        <w:numPr>
          <w:ilvl w:val="0"/>
          <w:numId w:val="1002"/>
        </w:numPr>
        <w:pStyle w:val="Compact"/>
      </w:pPr>
      <w:r>
        <w:rPr>
          <w:bCs/>
          <w:b/>
        </w:rPr>
        <w:t xml:space="preserve">Clinicians and Surgeons:</w:t>
      </w:r>
      <w:r>
        <w:t xml:space="preserve"> </w:t>
      </w:r>
      <w:r>
        <w:t xml:space="preserve">Who provide the clinical insights and patient access necessary for effective study design.</w:t>
      </w:r>
    </w:p>
    <w:p>
      <w:pPr>
        <w:numPr>
          <w:ilvl w:val="0"/>
          <w:numId w:val="1002"/>
        </w:numPr>
        <w:pStyle w:val="Compact"/>
      </w:pPr>
      <w:r>
        <w:t xml:space="preserve">Basic Scientists: Biologists and geneticists who conduct foundational research in laboratories associated with the Autonomous University of Madrid (UAM) or Complutense University of Madrid (UCM).</w:t>
      </w:r>
    </w:p>
    <w:p>
      <w:pPr>
        <w:numPr>
          <w:ilvl w:val="0"/>
          <w:numId w:val="1002"/>
        </w:numPr>
        <w:pStyle w:val="Compact"/>
      </w:pPr>
      <w:r>
        <w:rPr>
          <w:bCs/>
          <w:b/>
        </w:rPr>
        <w:t xml:space="preserve">Data Scientists:</w:t>
      </w:r>
      <w:r>
        <w:t xml:space="preserve"> </w:t>
      </w:r>
      <w:r>
        <w:t xml:space="preserve">Experts in bioinformatics who help analyze complex genomic and phenotypic data.</w:t>
      </w:r>
    </w:p>
    <w:p>
      <w:pPr>
        <w:pStyle w:val="FirstParagraph"/>
      </w:pPr>
      <w:r>
        <w:t xml:space="preserve">The seminar presentation slides emphasize that the medical researcher acts as a bridge between these disciplines. For instance, a project on neurodegenerative diseases might require genetic analysis from a basic scientist, clinical observation from a neurologist at Gregorio Marañón Hospital, and statistical modeling by a data expert. This synergy is what defines the cutting-edge nature of research in Spain Madrid.</w:t>
      </w:r>
    </w:p>
    <w:bookmarkEnd w:id="24"/>
    <w:bookmarkStart w:id="25" w:name="slide-5-funding-and-resource-allocation"/>
    <w:p>
      <w:pPr>
        <w:pStyle w:val="Heading2"/>
      </w:pPr>
      <w:r>
        <w:rPr>
          <w:bCs/>
          <w:b/>
        </w:rPr>
        <w:t xml:space="preserve">Slide 5: Funding and Resource Allocation</w:t>
      </w:r>
    </w:p>
    <w:p>
      <w:pPr>
        <w:pStyle w:val="FirstParagraph"/>
      </w:pPr>
      <w:r>
        <w:t xml:space="preserve">Funding is a critical challenge for any medical researcher. In Spain, resources come from various sources, including the Spanish Ministry of Science and Innovation, European Union Horizon Europe grants, and private industry partnerships.</w:t>
      </w:r>
    </w:p>
    <w:p>
      <w:pPr>
        <w:pStyle w:val="BodyText"/>
      </w:pPr>
      <w:r>
        <w:t xml:space="preserve">The medical researcher must be proficient in grant writing and financial management. Understanding the specific priorities of funding bodies in Madrid is essential. For example, recent funding trends have prioritized aging populations (due to Spain’s demographic shifts) and pandemic preparedness.</w:t>
      </w:r>
    </w:p>
    <w:p>
      <w:pPr>
        <w:pStyle w:val="BodyText"/>
      </w:pPr>
      <w:r>
        <w:t xml:space="preserve">Budgeting for a study in Spain Madrid involves considering local costs for personnel, laboratory reagents, and participant compensation. The researcher must demonstrate fiscal responsibility to maintain trust with sponsors. Efficient resource allocation ensures that funds are used effectively to maximize scientific output without compromising ethical standards or patient safety.</w:t>
      </w:r>
    </w:p>
    <w:bookmarkEnd w:id="25"/>
    <w:bookmarkStart w:id="26" w:name="X5e4302f76c9e44b89ee12deb0b00a0be30e1b7d"/>
    <w:p>
      <w:pPr>
        <w:pStyle w:val="Heading2"/>
      </w:pPr>
      <w:r>
        <w:rPr>
          <w:bCs/>
          <w:b/>
        </w:rPr>
        <w:t xml:space="preserve">Slide 6: Communication and Dissemination of Results</w:t>
      </w:r>
    </w:p>
    <w:p>
      <w:pPr>
        <w:pStyle w:val="FirstParagraph"/>
      </w:pPr>
      <w:r>
        <w:t xml:space="preserve">The final stage of the research lifecycle is dissemination. The medical researcher must communicate findings to multiple audiences. Scientific peers require peer-reviewed publications in high-impact journals. Policymakers need concise briefings that inform healthcare regulations in Madrid.</w:t>
      </w:r>
    </w:p>
    <w:p>
      <w:pPr>
        <w:pStyle w:val="BodyText"/>
      </w:pPr>
      <w:r>
        <w:t xml:space="preserve">Patient advocacy groups and the general public require accessible summaries of research outcomes. In Spain Madrid, where civic engagement is strong, transparent communication builds public trust in science. The researcher must avoid jargon when speaking to non-specialists and ensure that the benefits of their work are clearly articulated.</w:t>
      </w:r>
    </w:p>
    <w:p>
      <w:pPr>
        <w:pStyle w:val="BodyText"/>
      </w:pPr>
      <w:r>
        <w:t xml:space="preserve">This phase also includes presenting at local and international conferences held in Madrid, such as those organized by the European Society for Medical Oncology (ESMO). Visibility enhances collaboration opportunities and attracts future funding, creating a positive feedback loop for scientific advancement.</w:t>
      </w:r>
    </w:p>
    <w:bookmarkEnd w:id="26"/>
    <w:bookmarkStart w:id="27" w:name="X4d600e232346590f65b069a2b6a3e466aa86a90"/>
    <w:p>
      <w:pPr>
        <w:pStyle w:val="Heading2"/>
      </w:pPr>
      <w:r>
        <w:rPr>
          <w:bCs/>
          <w:b/>
        </w:rPr>
        <w:t xml:space="preserve">Slide 7: Challenges Specific to Spain Madrid</w:t>
      </w:r>
    </w:p>
    <w:p>
      <w:pPr>
        <w:pStyle w:val="FirstParagraph"/>
      </w:pPr>
      <w:r>
        <w:t xml:space="preserve">Despite its strengths, the medical researcher in Spain Madrid faces specific challenges. Bureaucracy can sometimes slow down the approval process for clinical trials. Additionally, brain drain remains a concern, where talented researchers emigrate due to limited permanent positions in public academia.</w:t>
      </w:r>
    </w:p>
    <w:p>
      <w:pPr>
        <w:pStyle w:val="BodyText"/>
      </w:pPr>
      <w:r>
        <w:t xml:space="preserve">To combat this, local institutions are increasingly offering fixed-term contracts and clearer career progression paths. The medical researcher must be adaptable and resilient. They must also navigate the linguistic diversity of Madrid, which may require multilingual consent forms or interpreters for non-Spanish speaking participants.</w:t>
      </w:r>
    </w:p>
    <w:p>
      <w:pPr>
        <w:pStyle w:val="BodyText"/>
      </w:pPr>
      <w:r>
        <w:t xml:space="preserve">Furthermore, integrating artificial intelligence into clinical research is a new frontier that brings technical challenges but also significant opportunities. The medical researcher must stay updated on technological advancements to remain competitive in the global scientific community.</w:t>
      </w:r>
    </w:p>
    <w:bookmarkEnd w:id="27"/>
    <w:bookmarkStart w:id="28" w:name="slide-8-conclusion-and-future-outlook"/>
    <w:p>
      <w:pPr>
        <w:pStyle w:val="Heading2"/>
      </w:pPr>
      <w:r>
        <w:rPr>
          <w:bCs/>
          <w:b/>
        </w:rPr>
        <w:t xml:space="preserve">Slide 8: Conclusion and Future Outlook</w:t>
      </w:r>
    </w:p>
    <w:p>
      <w:pPr>
        <w:pStyle w:val="FirstParagraph"/>
      </w:pPr>
      <w:r>
        <w:t xml:space="preserve">In conclusion, the role of the medical researcher in Spain Madrid is multifaceted and vital. It requires a blend of scientific rigor, ethical integrity, collaborative spirit, and effective communication. As we look to the future, the integration of digital health tools and personalized medicine will further redefine this role.</w:t>
      </w:r>
    </w:p>
    <w:p>
      <w:pPr>
        <w:pStyle w:val="BodyText"/>
      </w:pPr>
      <w:r>
        <w:t xml:space="preserve">The seminar presentation slides have highlighted that success in this field depends not just on individual brilliance but on systemic cooperation. By fostering strong ties between hospitals, universities, and government bodies in Madrid, we can create an environment where medical research thrives. This, in turn, will lead to better health outcomes for the population of Spain Madrid and contribute to global medical knowledge.</w:t>
      </w:r>
    </w:p>
    <w:p>
      <w:pPr>
        <w:pStyle w:val="BodyText"/>
      </w:pPr>
      <w:r>
        <w:t xml:space="preserve">We encourage all attendees to engage actively with the local research community and consider how their own expertise can contribute to this vibrant ecosystem.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Spain Madrid</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