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Turkey</w:t>
      </w:r>
      <w:r>
        <w:t xml:space="preserve"> </w:t>
      </w:r>
      <w:r>
        <w:t xml:space="preserve">Istanbul</w:t>
      </w:r>
    </w:p>
    <w:bookmarkStart w:id="20" w:name="X8bf852a72cd1dab379b06aae6127e8075fa4d15"/>
    <w:p>
      <w:pPr>
        <w:pStyle w:val="Heading1"/>
      </w:pPr>
      <w:r>
        <w:t xml:space="preserve">Navigating the Frontiers of Medical Research</w:t>
      </w:r>
      <w:r>
        <w:br/>
      </w:r>
      <w:r>
        <w:t xml:space="preserve">A Strategic Overview for Medical Researcher in Turkey Istanbul</w:t>
      </w:r>
    </w:p>
    <w:p>
      <w:pPr>
        <w:pStyle w:val="FirstParagraph"/>
      </w:pPr>
      <w:r>
        <w:rPr>
          <w:bCs/>
          <w:b/>
        </w:rPr>
        <w:t xml:space="preserve">Seminar Presentation Slides</w:t>
      </w:r>
    </w:p>
    <w:p>
      <w:pPr>
        <w:pStyle w:val="BodyText"/>
      </w:pPr>
      <w:r>
        <w:rPr>
          <w:iCs/>
          <w:i/>
        </w:rPr>
        <w:t xml:space="preserve">Presented to Academic and Clinical Stakeholders</w:t>
      </w:r>
    </w:p>
    <w:bookmarkEnd w:id="20"/>
    <w:bookmarkStart w:id="21" w:name="X8fcb85cfb0802d71e4d430ca6cf272331beef60"/>
    <w:p>
      <w:pPr>
        <w:pStyle w:val="Heading2"/>
      </w:pPr>
      <w:r>
        <w:t xml:space="preserve">Introduction to the Seminar Presentation Slides Framework</w:t>
      </w:r>
    </w:p>
    <w:p>
      <w:pPr>
        <w:pStyle w:val="FirstParagraph"/>
      </w:pPr>
      <w:r>
        <w:t xml:space="preserve">Welcome to this comprehensive series of Seminars Presentation Slides designed specifically for professionals engaged in high-level medical inquiry. As we delve into the intricacies of modern healthcare innovation, it is crucial to contextualize our discussion within a geographic and economic landscape that has rapidly emerged as a global powerhouse in biotechnology and clinical trials. These slides serve not merely as informational aids but as strategic maps for any aspiring or established</w:t>
      </w:r>
      <w:r>
        <w:t xml:space="preserve"> </w:t>
      </w:r>
      <w:r>
        <w:rPr>
          <w:bCs/>
          <w:b/>
        </w:rPr>
        <w:t xml:space="preserve">Medical Researcher</w:t>
      </w:r>
      <w:r>
        <w:t xml:space="preserve"> </w:t>
      </w:r>
      <w:r>
        <w:t xml:space="preserve">looking to capitalize on the unique opportunities available in the region.</w:t>
      </w:r>
    </w:p>
    <w:p>
      <w:pPr>
        <w:pStyle w:val="BodyText"/>
      </w:pPr>
      <w:r>
        <w:t xml:space="preserve">The purpose of this document is to outline the structural, ethical, and collaborative frameworks necessary for successful research deployment. By examining the specific dynamics of</w:t>
      </w:r>
      <w:r>
        <w:t xml:space="preserve"> </w:t>
      </w:r>
      <w:r>
        <w:rPr>
          <w:bCs/>
          <w:b/>
        </w:rPr>
        <w:t xml:space="preserve">Turkey Istanbul</w:t>
      </w:r>
      <w:r>
        <w:t xml:space="preserve">, we uncover a hub where East meets West not just culturally, but scientifically. The synergy between traditional medical knowledge and cutting-edge technology creates a fertile ground for discovery. This presentation aims to dissect these elements, providing actionable insights into funding mechanisms, regulatory compliance, and international collaboration protocols.</w:t>
      </w:r>
    </w:p>
    <w:bookmarkEnd w:id="21"/>
    <w:bookmarkStart w:id="22" w:name="Xed8b5a5d504ce0eec3f243bedf860d6f9bdc8ef"/>
    <w:p>
      <w:pPr>
        <w:pStyle w:val="Heading2"/>
      </w:pPr>
      <w:r>
        <w:t xml:space="preserve">The Strategic Importance of Turkey Istanbul</w:t>
      </w:r>
    </w:p>
    <w:p>
      <w:pPr>
        <w:pStyle w:val="FirstParagraph"/>
      </w:pPr>
      <w:r>
        <w:t xml:space="preserve">To understand the value proposition for a</w:t>
      </w:r>
      <w:r>
        <w:t xml:space="preserve"> </w:t>
      </w:r>
      <w:r>
        <w:rPr>
          <w:bCs/>
          <w:b/>
        </w:rPr>
        <w:t xml:space="preserve">Medical Researcher</w:t>
      </w:r>
      <w:r>
        <w:t xml:space="preserve">, one must first appreciate the geopolitical and scientific significance of Turkey. Located at the crossroads of Europe and Asia, Istanbul stands as a beacon of medical tourism and academic excellence. It is home to some of the most prestigious universities in the Middle East, including Hacettepe University, Koç University, and Istanbul University-Cerrahpaşa. These institutions host state-of-the-art laboratories that are increasingly integrated into global research networks.</w:t>
      </w:r>
    </w:p>
    <w:p>
      <w:pPr>
        <w:pStyle w:val="BodyText"/>
      </w:pPr>
      <w:r>
        <w:rPr>
          <w:bCs/>
          <w:b/>
        </w:rPr>
        <w:t xml:space="preserve">Turkey Istanbul</w:t>
      </w:r>
      <w:r>
        <w:t xml:space="preserve"> </w:t>
      </w:r>
      <w:r>
        <w:t xml:space="preserve">is not merely a transit point; it is a destination for data-driven healthcare solutions. The city boasts a high density of private hospitals and specialized clinics that partner directly with research faculties. For the international observer, this means easier access to diverse patient populations, which is critical for genetic studies and epidemiological surveys. Furthermore, the local government has implemented significant incentives to attract foreign direct investment into the health sector, reducing bureaucratic hurdles for</w:t>
      </w:r>
      <w:r>
        <w:t xml:space="preserve"> </w:t>
      </w:r>
      <w:r>
        <w:rPr>
          <w:bCs/>
          <w:b/>
        </w:rPr>
        <w:t xml:space="preserve">Seminar Presentation Slides</w:t>
      </w:r>
      <w:r>
        <w:t xml:space="preserve"> </w:t>
      </w:r>
      <w:r>
        <w:t xml:space="preserve">that propose joint ventures or long-term residency programs.</w:t>
      </w:r>
    </w:p>
    <w:bookmarkEnd w:id="22"/>
    <w:bookmarkStart w:id="23" w:name="X78840198bb41291dfdadb5782c66ce4e5824e63"/>
    <w:p>
      <w:pPr>
        <w:pStyle w:val="Heading2"/>
      </w:pPr>
      <w:r>
        <w:t xml:space="preserve">Regulatory Landscape and Ethical Compliance</w:t>
      </w:r>
    </w:p>
    <w:p>
      <w:pPr>
        <w:pStyle w:val="FirstParagraph"/>
      </w:pPr>
      <w:r>
        <w:t xml:space="preserve">A pivotal component of any successful research initiative is adherence to rigorous ethical standards. In Turkey, the Ministry of Health oversees clinical trials through strict regulatory frameworks that align with International Council for Harmonisation (ICH) guidelines. For a</w:t>
      </w:r>
      <w:r>
        <w:t xml:space="preserve"> </w:t>
      </w:r>
      <w:r>
        <w:rPr>
          <w:bCs/>
          <w:b/>
        </w:rPr>
        <w:t xml:space="preserve">Medical Researcher</w:t>
      </w:r>
      <w:r>
        <w:t xml:space="preserve">, navigating these regulations requires a deep understanding of local ethics committee requirements. The approval process in Istanbul can be robust but fair, ensuring patient safety and data integrity.</w:t>
      </w:r>
    </w:p>
    <w:p>
      <w:pPr>
        <w:pStyle w:val="BodyText"/>
      </w:pPr>
      <w:r>
        <w:t xml:space="preserve">The slides included in this presentation highlight the importance of establishing an Institutional Review Board (IRB) liaison early in the project lifecycle. Missteps in compliance can delay trials by years. Therefore, our seminar emphasizes pre-submission meetings with local ethical boards. Additionally, Turkey’s membership in the European Union customs union facilitates the importation of specialized medical equipment and pharmaceutical compounds without excessive tariffs, a logistical advantage that many other emerging markets lack.</w:t>
      </w:r>
    </w:p>
    <w:bookmarkEnd w:id="23"/>
    <w:bookmarkStart w:id="24" w:name="X0af6f683a80e1c213773fc6b7cb2448a3bda98a"/>
    <w:p>
      <w:pPr>
        <w:pStyle w:val="Heading2"/>
      </w:pPr>
      <w:r>
        <w:t xml:space="preserve">Collaborative Networks and Academic Partnerships</w:t>
      </w:r>
    </w:p>
    <w:p>
      <w:pPr>
        <w:pStyle w:val="FirstParagraph"/>
      </w:pPr>
      <w:r>
        <w:t xml:space="preserve">No researcher works in isolation. The power of the modern medical breakthrough lies in collaboration. In the context of Turkey Istanbul, opportunities for interdisciplinary cooperation are abundant. The city hosts annual international congresses on oncology, cardiology, and neuroscience, drawing experts from across the globe. These events serve as networking hubs where a</w:t>
      </w:r>
      <w:r>
        <w:t xml:space="preserve"> </w:t>
      </w:r>
      <w:r>
        <w:rPr>
          <w:bCs/>
          <w:b/>
        </w:rPr>
        <w:t xml:space="preserve">Medical Researcher</w:t>
      </w:r>
      <w:r>
        <w:t xml:space="preserve"> </w:t>
      </w:r>
      <w:r>
        <w:t xml:space="preserve">can find co-investigators and clinical partners.</w:t>
      </w:r>
    </w:p>
    <w:p>
      <w:pPr>
        <w:pStyle w:val="BodyText"/>
      </w:pPr>
      <w:r>
        <w:t xml:space="preserve">We must also consider the linguistic aspect of research in this region. While English is increasingly becoming the language of science in Turkish universities, proficiency in Turkish remains a significant asset for patient recruitment and community engagement. Our seminar materials provide resources for language acquisition and cultural competency training, ensuring that the</w:t>
      </w:r>
      <w:r>
        <w:t xml:space="preserve"> </w:t>
      </w:r>
      <w:r>
        <w:rPr>
          <w:bCs/>
          <w:b/>
        </w:rPr>
        <w:t xml:space="preserve">Seminar Presentation Slides</w:t>
      </w:r>
      <w:r>
        <w:t xml:space="preserve"> </w:t>
      </w:r>
      <w:r>
        <w:t xml:space="preserve">effectively bridge the gap between international standards and local execution.</w:t>
      </w:r>
    </w:p>
    <w:bookmarkEnd w:id="24"/>
    <w:bookmarkStart w:id="25" w:name="X7331ca6c02eb74205332346cab5e31ac5343e4d"/>
    <w:p>
      <w:pPr>
        <w:pStyle w:val="Heading2"/>
      </w:pPr>
      <w:r>
        <w:t xml:space="preserve">Technological Infrastructure and Innovation Hubs</w:t>
      </w:r>
    </w:p>
    <w:p>
      <w:pPr>
        <w:pStyle w:val="FirstParagraph"/>
      </w:pPr>
      <w:r>
        <w:t xml:space="preserve">The physical infrastructure supporting medical research in Istanbul is world-class. The Teknokent (Technology Development Zones) located within the city, such as those affiliated with Bogaziçi University and Koç University, offer incubators for biotech startups. These hubs provide shared laboratory spaces, high-performance computing clusters for genomic analysis, and legal support for intellectual property rights.</w:t>
      </w:r>
    </w:p>
    <w:p>
      <w:pPr>
        <w:pStyle w:val="BodyText"/>
      </w:pPr>
      <w:r>
        <w:t xml:space="preserve">For a</w:t>
      </w:r>
      <w:r>
        <w:t xml:space="preserve"> </w:t>
      </w:r>
      <w:r>
        <w:rPr>
          <w:bCs/>
          <w:b/>
        </w:rPr>
        <w:t xml:space="preserve">Medical Researcher</w:t>
      </w:r>
      <w:r>
        <w:t xml:space="preserve">, leveraging these facilities can significantly reduce overhead costs. The integration of Artificial Intelligence (AI) in diagnostic imaging is a growing field in Turkey Istanbul, with local tech firms partnering with medical schools to develop proprietary algorithms. This intersection of computer science and medicine presents exciting avenues for publication and patenting, which are key metrics for career advancement.</w:t>
      </w:r>
    </w:p>
    <w:bookmarkEnd w:id="25"/>
    <w:bookmarkStart w:id="26" w:name="funding-opportunities-and-grants"/>
    <w:p>
      <w:pPr>
        <w:pStyle w:val="Heading2"/>
      </w:pPr>
      <w:r>
        <w:t xml:space="preserve">Funding Opportunities and Grants</w:t>
      </w:r>
    </w:p>
    <w:p>
      <w:pPr>
        <w:pStyle w:val="FirstParagraph"/>
      </w:pPr>
      <w:r>
        <w:t xml:space="preserve">Sustainable research requires robust funding. In Turkey Istanbul, the Scientific and Technological Research Council of Turkey (TÜBİTAK) offers competitive grants for both domestic and international projects. Additionally, European Union Horizon Europe programs often have specific calls for Turkish partners due to their strategic importance in regional health security.</w:t>
      </w:r>
    </w:p>
    <w:p>
      <w:pPr>
        <w:pStyle w:val="BodyText"/>
      </w:pPr>
      <w:r>
        <w:t xml:space="preserve">The</w:t>
      </w:r>
      <w:r>
        <w:t xml:space="preserve"> </w:t>
      </w:r>
      <w:r>
        <w:rPr>
          <w:bCs/>
          <w:b/>
        </w:rPr>
        <w:t xml:space="preserve">Seminar Presentation Slides</w:t>
      </w:r>
      <w:r>
        <w:t xml:space="preserve"> </w:t>
      </w:r>
      <w:r>
        <w:t xml:space="preserve">detailed herein include a step-by-step guide on applying for these funds. We analyze successful grant proposals from recent years in the region, highlighting common themes such as public health impact, innovation potential, and sustainability. Understanding the fiscal policies of Turkey Istanbul allows a researcher to maximize their budget efficiency while maintaining high scientific standards.</w:t>
      </w:r>
    </w:p>
    <w:bookmarkEnd w:id="26"/>
    <w:bookmarkStart w:id="27" w:name="challenges-and-mitigation-strategies"/>
    <w:p>
      <w:pPr>
        <w:pStyle w:val="Heading2"/>
      </w:pPr>
      <w:r>
        <w:t xml:space="preserve">Challenges and Mitigation Strategies</w:t>
      </w:r>
    </w:p>
    <w:p>
      <w:pPr>
        <w:pStyle w:val="FirstParagraph"/>
      </w:pPr>
      <w:r>
        <w:t xml:space="preserve">A realistic assessment must acknowledge challenges. Currency fluctuation, bureaucratic inertia in certain municipal services, and occasional geopolitical tensions can impact long-term projects. However, these risks are manageable with proper planning. A seasoned</w:t>
      </w:r>
      <w:r>
        <w:t xml:space="preserve"> </w:t>
      </w:r>
      <w:r>
        <w:rPr>
          <w:bCs/>
          <w:b/>
        </w:rPr>
        <w:t xml:space="preserve">Medical Researcher</w:t>
      </w:r>
      <w:r>
        <w:t xml:space="preserve"> </w:t>
      </w:r>
      <w:r>
        <w:t xml:space="preserve">understands that resilience is part of the scientific journey.</w:t>
      </w:r>
    </w:p>
    <w:p>
      <w:pPr>
        <w:pStyle w:val="BodyText"/>
      </w:pPr>
      <w:r>
        <w:t xml:space="preserve">We recommend establishing multi-year contracts where possible and maintaining strong relationships with local administrative bodies. The diversity of the population in Turkey Istanbul also offers a buffer against single-source dependency, allowing for broader demographic sampling in studies. By addressing these challenges proactively, we ensure that our research outcomes remain robust and reproducible.</w:t>
      </w:r>
    </w:p>
    <w:bookmarkEnd w:id="27"/>
    <w:bookmarkStart w:id="28" w:name="X26273b6dbb80d7fb5e8ab61e7c643fac58f51a8"/>
    <w:p>
      <w:pPr>
        <w:pStyle w:val="Heading2"/>
      </w:pPr>
      <w:r>
        <w:t xml:space="preserve">Future Horizons: The Role of Turkey Istanbul</w:t>
      </w:r>
    </w:p>
    <w:p>
      <w:pPr>
        <w:pStyle w:val="FirstParagraph"/>
      </w:pPr>
      <w:r>
        <w:t xml:space="preserve">Looking ahead, the trajectory for medical science in this region is upward. With increased investment in renewable energy for hospital infrastructure and digital health records integration, Turkey Istanbul is positioning itself as a leader in sustainable healthcare research. For the global community, ignoring this hub would be a strategic error.</w:t>
      </w:r>
    </w:p>
    <w:p>
      <w:pPr>
        <w:pStyle w:val="BodyText"/>
      </w:pPr>
      <w:r>
        <w:t xml:space="preserve">The final section of our</w:t>
      </w:r>
      <w:r>
        <w:t xml:space="preserve"> </w:t>
      </w:r>
      <w:r>
        <w:rPr>
          <w:bCs/>
          <w:b/>
        </w:rPr>
        <w:t xml:space="preserve">Seminar Presentation Slides</w:t>
      </w:r>
      <w:r>
        <w:t xml:space="preserve"> </w:t>
      </w:r>
      <w:r>
        <w:t xml:space="preserve">focuses on future trends: personalized medicine based on Turkish genetic databases and the potential for Turkey to become a manufacturing hub for biologics. These are not just theoretical possibilities; they are imminent realities driven by policy and academic will.</w:t>
      </w:r>
    </w:p>
    <w:bookmarkEnd w:id="28"/>
    <w:bookmarkStart w:id="29" w:name="conclusion-and-call-to-action"/>
    <w:p>
      <w:pPr>
        <w:pStyle w:val="Heading2"/>
      </w:pPr>
      <w:r>
        <w:t xml:space="preserve">Conclusion and Call to Action</w:t>
      </w:r>
    </w:p>
    <w:p>
      <w:pPr>
        <w:pStyle w:val="FirstParagraph"/>
      </w:pPr>
      <w:r>
        <w:t xml:space="preserve">In conclusion, the landscape for a</w:t>
      </w:r>
      <w:r>
        <w:t xml:space="preserve"> </w:t>
      </w:r>
      <w:r>
        <w:rPr>
          <w:bCs/>
          <w:b/>
        </w:rPr>
        <w:t xml:space="preserve">Medical Researcher</w:t>
      </w:r>
      <w:r>
        <w:t xml:space="preserve"> </w:t>
      </w:r>
      <w:r>
        <w:t xml:space="preserve">in Turkey Istanbul is ripe with opportunity. The combination of historical depth, modern infrastructure, regulatory alignment with European standards, and a vibrant academic community creates an unparalleled environment for scientific inquiry.</w:t>
      </w:r>
    </w:p>
    <w:p>
      <w:pPr>
        <w:pStyle w:val="BodyText"/>
      </w:pPr>
      <w:r>
        <w:t xml:space="preserve">We encourage all attendees to review the detailed appendices provided in these slides. These include contact lists for ethics committees, templates for grant applications in Turkish English bilingual formats, and maps of key research hubs. Let us move forward with a collaborative spirit, bridging borders through science. The future of medical discovery is not confined to one continent; it is a global endeavor anchored by hubs like Turkey Istanbul.</w:t>
      </w:r>
    </w:p>
    <w:p>
      <w:pPr>
        <w:pStyle w:val="BodyText"/>
      </w:pPr>
      <w:r>
        <w:rPr>
          <w:bCs/>
          <w:b/>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Turkey Istanbul</dc:title>
  <dc:creator/>
  <dc:language>en</dc:language>
  <cp:keywords/>
  <dcterms:created xsi:type="dcterms:W3CDTF">2026-07-29T20:35:08Z</dcterms:created>
  <dcterms:modified xsi:type="dcterms:W3CDTF">2026-07-29T20:35:08Z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