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f0e27827496e817828ec89c34f2dd618ca3abb4"/>
    <w:p>
      <w:pPr>
        <w:pStyle w:val="Heading1"/>
      </w:pPr>
      <w:r>
        <w:t xml:space="preserve">Seminar Presentation Slides: The Role and Impact of the Medical Researcher</w:t>
      </w:r>
    </w:p>
    <w:bookmarkStart w:id="20" w:name="X674098f96d4c2c6740c84a17b440a595ed72cee"/>
    <w:p>
      <w:pPr>
        <w:pStyle w:val="Heading2"/>
      </w:pPr>
      <w:r>
        <w:t xml:space="preserve">Focusing on the United Kingdom London Context</w:t>
      </w:r>
    </w:p>
    <w:p>
      <w:pPr>
        <w:pStyle w:val="FirstParagraph"/>
      </w:pPr>
      <w:r>
        <w:rPr>
          <w:bCs/>
          <w:b/>
        </w:rPr>
        <w:t xml:space="preserve">Presentation Overview:</w:t>
      </w:r>
    </w:p>
    <w:p>
      <w:pPr>
        <w:pStyle w:val="BodyText"/>
      </w:pPr>
      <w:r>
        <w:t xml:space="preserve">This seminar aims to explore the critical functions, challenges, and opportunities faced by medical researchers operating within one of the world’s most dynamic healthcare ecosystems. By focusing specifically on London and its surrounding regions in the United Kingdom, we will analyze how local infrastructure supports global health innovation.</w:t>
      </w:r>
    </w:p>
    <w:bookmarkEnd w:id="20"/>
    <w:bookmarkEnd w:id="21"/>
    <w:bookmarkStart w:id="22" w:name="X9caeb0b7ad88faf7f78c1412df542931c40c00d"/>
    <w:p>
      <w:pPr>
        <w:pStyle w:val="Heading2"/>
      </w:pPr>
      <w:r>
        <w:t xml:space="preserve">Slide 1: Introduction to Medical Research in the UK</w:t>
      </w:r>
    </w:p>
    <w:p>
      <w:pPr>
        <w:pStyle w:val="FirstParagraph"/>
      </w:pPr>
      <w:r>
        <w:t xml:space="preserve">The landscape of medical science is evolving rapidly. In the United Kingdom, particularly within London, the intersection of clinical practice and academic inquiry creates a unique environment for discovery.</w:t>
      </w:r>
    </w:p>
    <w:p>
      <w:pPr>
        <w:numPr>
          <w:ilvl w:val="0"/>
          <w:numId w:val="1001"/>
        </w:numPr>
        <w:pStyle w:val="Compact"/>
      </w:pPr>
      <w:r>
        <w:rPr>
          <w:bCs/>
          <w:b/>
        </w:rPr>
        <w:t xml:space="preserve">Definition:</w:t>
      </w:r>
      <w:r>
        <w:t xml:space="preserve">A Medical Researcher is an individual who conducts systematic investigations to develop or contribute to scientific knowledge regarding health, disease prevention diagnosis treatment and recovery</w:t>
      </w:r>
    </w:p>
    <w:p>
      <w:pPr>
        <w:numPr>
          <w:ilvl w:val="0"/>
          <w:numId w:val="1001"/>
        </w:numPr>
        <w:pStyle w:val="Compact"/>
      </w:pPr>
      <w:r>
        <w:t xml:space="preserve">The UK Context: The United Kingdom has long been a pioneer in biomedical science , from the discovery of penicillin to recent advancements in mRNA technology.</w:t>
      </w:r>
    </w:p>
    <w:p>
      <w:pPr>
        <w:numPr>
          <w:ilvl w:val="0"/>
          <w:numId w:val="1001"/>
        </w:numPr>
        <w:pStyle w:val="Compact"/>
      </w:pPr>
      <w:r>
        <w:t xml:space="preserve">London’s Position : As the capital city, London serves as a global hub for healthcare innovation . It houses some of the world’s leading teaching hospitals and universities, creating a dense network for collaborative research.</w:t>
      </w:r>
    </w:p>
    <w:bookmarkEnd w:id="22"/>
    <w:bookmarkStart w:id="23" w:name="Xf7ff5034663edbabc1d616149d03f9e3eba233f"/>
    <w:p>
      <w:pPr>
        <w:pStyle w:val="Heading2"/>
      </w:pPr>
      <w:r>
        <w:t xml:space="preserve">Slide 2: The Unique Ecosystem of United Kingdom London</w:t>
      </w:r>
    </w:p>
    <w:p>
      <w:pPr>
        <w:pStyle w:val="FirstParagraph"/>
      </w:pPr>
      <w:r>
        <w:t xml:space="preserve">To understand the role of the Medical Researcher in this specific region, one must appreciate the infrastructure that supports them. London is not just a city; it is a biomedical capital.</w:t>
      </w:r>
    </w:p>
    <w:p>
      <w:pPr>
        <w:pStyle w:val="BodyText"/>
      </w:pPr>
      <w:r>
        <w:rPr>
          <w:bCs/>
          <w:b/>
        </w:rPr>
        <w:t xml:space="preserve">The Golden Triangle:</w:t>
      </w:r>
      <w:r>
        <w:t xml:space="preserve"> </w:t>
      </w:r>
      <w:r>
        <w:t xml:space="preserve">This term refers to the area formed by London, Oxford and Cambridge . While Oxford and Cambridge are distinct entities , their proximity to United Kingdom London allows for seamless collaboration. Researchers in London often engage with partners across this triangle , leveraging diverse expertise.</w:t>
      </w:r>
    </w:p>
    <w:p>
      <w:pPr>
        <w:numPr>
          <w:ilvl w:val="0"/>
          <w:numId w:val="1002"/>
        </w:numPr>
        <w:pStyle w:val="Compact"/>
      </w:pPr>
      <w:r>
        <w:rPr>
          <w:bCs/>
          <w:b/>
        </w:rPr>
        <w:t xml:space="preserve">National Health Service (NHS) Integration:</w:t>
      </w:r>
      <w:r>
        <w:t xml:space="preserve">A major advantage for Medical Researchers in the UK is the integration of research within the NHS . This allows for direct translation of laboratory findings into patient care.</w:t>
      </w:r>
    </w:p>
    <w:p>
      <w:pPr>
        <w:numPr>
          <w:ilvl w:val="0"/>
          <w:numId w:val="1002"/>
        </w:numPr>
        <w:pStyle w:val="Compact"/>
      </w:pPr>
      <w:r>
        <w:rPr>
          <w:bCs/>
          <w:b/>
        </w:rPr>
        <w:t xml:space="preserve">Diverse Population:</w:t>
      </w:r>
      <w:r>
        <w:t xml:space="preserve">London’s demographic diversity provides a rich dataset for genetic and epidemiological studies , ensuring that research findings are applicable to a broad range of populations globally.</w:t>
      </w:r>
    </w:p>
    <w:bookmarkEnd w:id="23"/>
    <w:bookmarkStart w:id="24" w:name="X894ca436bbb3968c79d8b4c7f8406b01f1c8641"/>
    <w:p>
      <w:pPr>
        <w:pStyle w:val="Heading2"/>
      </w:pPr>
      <w:r>
        <w:t xml:space="preserve">Slide 3: Key Institutions and Collaborators</w:t>
      </w:r>
    </w:p>
    <w:p>
      <w:pPr>
        <w:pStyle w:val="FirstParagraph"/>
      </w:pPr>
      <w:r>
        <w:t xml:space="preserve">A Medical Researcher in United Kingdom London does not work in isolation. They are part of a vast web of institutions that provide funding, facilities , and ethical oversight.</w:t>
      </w:r>
    </w:p>
    <w:p>
      <w:pPr>
        <w:numPr>
          <w:ilvl w:val="0"/>
          <w:numId w:val="1003"/>
        </w:numPr>
        <w:pStyle w:val="Compact"/>
      </w:pPr>
      <w:r>
        <w:rPr>
          <w:bCs/>
          <w:b/>
        </w:rPr>
        <w:t xml:space="preserve">NHS Trusts:</w:t>
      </w:r>
      <w:r>
        <w:t xml:space="preserve">Hospitals such as University College London Hospitals (UCLH) and King’s College Hospital act as primary sites for clinical trials .</w:t>
      </w:r>
    </w:p>
    <w:p>
      <w:pPr>
        <w:numPr>
          <w:ilvl w:val="0"/>
          <w:numId w:val="1003"/>
        </w:numPr>
        <w:pStyle w:val="Compact"/>
      </w:pPr>
      <w:r>
        <w:rPr>
          <w:bCs/>
          <w:b/>
        </w:rPr>
        <w:t xml:space="preserve">Academic Partners:</w:t>
      </w:r>
      <w:r>
        <w:t xml:space="preserve">Institutions like Imperial College London, the University of Edinburgh (though in Scotland, it collaborates closely), and Queen Mary University of London provide academic rigor and theoretical frameworks.</w:t>
      </w:r>
    </w:p>
    <w:p>
      <w:pPr>
        <w:numPr>
          <w:ilvl w:val="0"/>
          <w:numId w:val="1003"/>
        </w:numPr>
        <w:pStyle w:val="Compact"/>
      </w:pPr>
      <w:r>
        <w:rPr>
          <w:bCs/>
          <w:b/>
        </w:rPr>
        <w:t xml:space="preserve">Governance Bodies:</w:t>
      </w:r>
      <w:r>
        <w:t xml:space="preserve">The UK’s Health Research Authority (HRA) ensures that all research meets high ethical standards. For any Medical Researcher operating in the United Kingdom , adherence to HRA guidelines is mandatory.</w:t>
      </w:r>
    </w:p>
    <w:bookmarkEnd w:id="24"/>
    <w:bookmarkStart w:id="25" w:name="X8499b8cc480129b4d89083e032727b67d77849f"/>
    <w:p>
      <w:pPr>
        <w:pStyle w:val="Heading2"/>
      </w:pPr>
      <w:r>
        <w:t xml:space="preserve">Slide 4: Current Priority Areas for Research</w:t>
      </w:r>
    </w:p>
    <w:p>
      <w:pPr>
        <w:pStyle w:val="FirstParagraph"/>
      </w:pPr>
      <w:r>
        <w:t xml:space="preserve">The agenda for medical research in London is driven by both national health priorities and global challenges. Recent years have highlighted several key areas where Medical Researchers are making significant strides.</w:t>
      </w:r>
    </w:p>
    <w:p>
      <w:pPr>
        <w:numPr>
          <w:ilvl w:val="0"/>
          <w:numId w:val="1004"/>
        </w:numPr>
        <w:pStyle w:val="Compact"/>
      </w:pPr>
      <w:r>
        <w:rPr>
          <w:bCs/>
          <w:b/>
        </w:rPr>
        <w:t xml:space="preserve">Infectious Diseases:</w:t>
      </w:r>
      <w:r>
        <w:t xml:space="preserve">Pandemic preparedness remains a top priority. Researchers are focusing on rapid response mechanisms for future outbreaks , leveraging London’s expertise in virology and epidemiology .</w:t>
      </w:r>
    </w:p>
    <w:p>
      <w:pPr>
        <w:numPr>
          <w:ilvl w:val="0"/>
          <w:numId w:val="1004"/>
        </w:numPr>
        <w:pStyle w:val="Compact"/>
      </w:pPr>
      <w:r>
        <w:t xml:space="preserve">Cancer Research: The UK has invested heavily in oncology . London hosts numerous cancer centers where researchers are developing targeted therapies and immunotherapies.</w:t>
      </w:r>
    </w:p>
    <w:p>
      <w:pPr>
        <w:numPr>
          <w:ilvl w:val="0"/>
          <w:numId w:val="1004"/>
        </w:numPr>
        <w:pStyle w:val="Compact"/>
      </w:pPr>
      <w:r>
        <w:rPr>
          <w:bCs/>
          <w:b/>
        </w:rPr>
        <w:t xml:space="preserve">Mental Health:</w:t>
      </w:r>
      <w:r>
        <w:t xml:space="preserve">Given the high stress levels in urban environments like London , there is a growing focus on mental health interventions and neuroscience.</w:t>
      </w:r>
    </w:p>
    <w:p>
      <w:pPr>
        <w:numPr>
          <w:ilvl w:val="0"/>
          <w:numId w:val="1004"/>
        </w:numPr>
        <w:pStyle w:val="Compact"/>
      </w:pPr>
      <w:r>
        <w:rPr>
          <w:bCs/>
          <w:b/>
        </w:rPr>
        <w:t xml:space="preserve">Digital Health:</w:t>
      </w:r>
      <w:r>
        <w:t xml:space="preserve">The integration of Artificial Intelligence (AI) in diagnostics is a burgeoning field. London’s fintech and tech sectors collaborate with medical researchers to develop predictive algorithms for patient outcomes.</w:t>
      </w:r>
    </w:p>
    <w:bookmarkEnd w:id="25"/>
    <w:bookmarkStart w:id="26" w:name="X341e1bb22c734b615a91d2815912e5aaa44ad93"/>
    <w:p>
      <w:pPr>
        <w:pStyle w:val="Heading2"/>
      </w:pPr>
      <w:r>
        <w:t xml:space="preserve">Slide 5: Challenges Facing Medical Researchers</w:t>
      </w:r>
    </w:p>
    <w:p>
      <w:pPr>
        <w:pStyle w:val="FirstParagraph"/>
      </w:pPr>
      <w:r>
        <w:t xml:space="preserve">Acknowledging the successes is vital, but a comprehensive seminar must address the hurdles. The role of a Medical Researcher in United Kingdom London is fraught with specific challenges.</w:t>
      </w:r>
    </w:p>
    <w:p>
      <w:pPr>
        <w:numPr>
          <w:ilvl w:val="0"/>
          <w:numId w:val="1005"/>
        </w:numPr>
        <w:pStyle w:val="Compact"/>
      </w:pPr>
      <w:r>
        <w:rPr>
          <w:bCs/>
          <w:b/>
        </w:rPr>
        <w:t xml:space="preserve">Funding Constraints:</w:t>
      </w:r>
      <w:r>
        <w:t xml:space="preserve">While funding exists , it is increasingly competitive. Securing grants from bodies like the Medical Research Council (MRC) or NIHR requires extensive justification and proven impact.</w:t>
      </w:r>
    </w:p>
    <w:p>
      <w:pPr>
        <w:numPr>
          <w:ilvl w:val="0"/>
          <w:numId w:val="1005"/>
        </w:numPr>
        <w:pStyle w:val="Compact"/>
      </w:pPr>
      <w:r>
        <w:rPr>
          <w:bCs/>
          <w:b/>
        </w:rPr>
        <w:t xml:space="preserve">Brexit Implications:</w:t>
      </w:r>
      <w:r>
        <w:t xml:space="preserve">The departure of the UK from the European Union has created bureaucratic hurdles for cross-border collaboration . Researchers face new visa requirements for international collaborators and restrictions on data sharing with EU institutions.</w:t>
      </w:r>
    </w:p>
    <w:p>
      <w:pPr>
        <w:numPr>
          <w:ilvl w:val="0"/>
          <w:numId w:val="1005"/>
        </w:numPr>
        <w:pStyle w:val="Compact"/>
      </w:pPr>
      <w:r>
        <w:rPr>
          <w:bCs/>
          <w:b/>
        </w:rPr>
        <w:t xml:space="preserve">Ethical Complexity:</w:t>
      </w:r>
      <w:r>
        <w:t xml:space="preserve">As technology advances , particularly in gene editing and AI, ethical scrutiny intensifies. Medical Researchers must navigate complex moral landscapes while maintaining public trust.</w:t>
      </w:r>
    </w:p>
    <w:bookmarkEnd w:id="26"/>
    <w:bookmarkStart w:id="27" w:name="X4790334bbc4010a9d70ae0ce005eb3529b364f8"/>
    <w:p>
      <w:pPr>
        <w:pStyle w:val="Heading2"/>
      </w:pPr>
      <w:r>
        <w:t xml:space="preserve">Slide 6: The Pathway to Translation: From Lab to Bedside</w:t>
      </w:r>
    </w:p>
    <w:p>
      <w:pPr>
        <w:pStyle w:val="FirstParagraph"/>
      </w:pPr>
      <w:r>
        <w:t xml:space="preserve">The ultimate goal of a Medical Researcher is patient benefit. In London, the pathway from theoretical discovery to clinical application is streamlined but rigorous.</w:t>
      </w:r>
    </w:p>
    <w:p>
      <w:pPr>
        <w:numPr>
          <w:ilvl w:val="0"/>
          <w:numId w:val="1006"/>
        </w:numPr>
        <w:pStyle w:val="Compact"/>
      </w:pPr>
      <w:r>
        <w:rPr>
          <w:bCs/>
          <w:b/>
        </w:rPr>
        <w:t xml:space="preserve">Clinical Trials:</w:t>
      </w:r>
      <w:r>
        <w:t xml:space="preserve">London’s hospitals are among the busiest in Europe for clinical trials . This volume allows for faster recruitment of participants, accelerating the testing phase.</w:t>
      </w:r>
    </w:p>
    <w:p>
      <w:pPr>
        <w:numPr>
          <w:ilvl w:val="0"/>
          <w:numId w:val="1006"/>
        </w:numPr>
        <w:pStyle w:val="Compact"/>
      </w:pPr>
      <w:r>
        <w:rPr>
          <w:bCs/>
          <w:b/>
        </w:rPr>
        <w:t xml:space="preserve">Regulatory Navigation:</w:t>
      </w:r>
      <w:r>
        <w:t xml:space="preserve">Researchers must work closely with the Medicines and Healthcare products Regulatory Agency (MHRA). Understanding these regulatory frameworks is a core competency for any Medical Researcher in the UK.</w:t>
      </w:r>
    </w:p>
    <w:p>
      <w:pPr>
        <w:numPr>
          <w:ilvl w:val="0"/>
          <w:numId w:val="1006"/>
        </w:numPr>
        <w:pStyle w:val="Compact"/>
      </w:pPr>
      <w:r>
        <w:rPr>
          <w:bCs/>
          <w:b/>
        </w:rPr>
        <w:t xml:space="preserve">Patient Engagement:</w:t>
      </w:r>
      <w:r>
        <w:t xml:space="preserve">A modern trend in United Kingdom London is involving patients directly in the research design process . This ensures that studies address real-world patient needs rather than just academic curiosity.</w:t>
      </w:r>
    </w:p>
    <w:bookmarkEnd w:id="27"/>
    <w:bookmarkStart w:id="28" w:name="Xbc4a504a99314e806dbbfb2126d45fd9dde8d47"/>
    <w:p>
      <w:pPr>
        <w:pStyle w:val="Heading2"/>
      </w:pPr>
      <w:r>
        <w:t xml:space="preserve">Slide 7: Future Directions and Opportunities</w:t>
      </w:r>
    </w:p>
    <w:p>
      <w:pPr>
        <w:pStyle w:val="FirstParagraph"/>
      </w:pPr>
      <w:r>
        <w:t xml:space="preserve">The future for the Medical Researcher in this sector is bright, provided they adapt to changing landscapes. The focus is shifting towards precision medicine and preventative care.</w:t>
      </w:r>
    </w:p>
    <w:p>
      <w:pPr>
        <w:numPr>
          <w:ilvl w:val="0"/>
          <w:numId w:val="1007"/>
        </w:numPr>
        <w:pStyle w:val="Compact"/>
      </w:pPr>
      <w:r>
        <w:rPr>
          <w:bCs/>
          <w:b/>
        </w:rPr>
        <w:t xml:space="preserve">Data Science:</w:t>
      </w:r>
      <w:r>
        <w:t xml:space="preserve">The ability to analyze large datasets (Big Data) is becoming as important as wet-lab skills. Researchers must be proficient in data analytics to interpret complex biological information.</w:t>
      </w:r>
    </w:p>
    <w:p>
      <w:pPr>
        <w:numPr>
          <w:ilvl w:val="0"/>
          <w:numId w:val="1007"/>
        </w:numPr>
        <w:pStyle w:val="Compact"/>
      </w:pPr>
      <w:r>
        <w:rPr>
          <w:bCs/>
          <w:b/>
        </w:rPr>
        <w:t xml:space="preserve">Sustainability:</w:t>
      </w:r>
      <w:r>
        <w:t xml:space="preserve">The NHS has committed to being carbon neutral . Medical Researchers are now expected to consider the environmental impact of their research processes and supply chains.</w:t>
      </w:r>
    </w:p>
    <w:p>
      <w:pPr>
        <w:numPr>
          <w:ilvl w:val="0"/>
          <w:numId w:val="1007"/>
        </w:numPr>
        <w:pStyle w:val="Compact"/>
      </w:pPr>
      <w:r>
        <w:rPr>
          <w:bCs/>
          <w:b/>
        </w:rPr>
        <w:t xml:space="preserve">Global Collaboration:</w:t>
      </w:r>
      <w:r>
        <w:t xml:space="preserve">Despite Brexit , the UK remains a global leader. Medical Researchers are encouraged to maintain strong ties with international partners, ensuring that United Kingdom London remains at the forefront of global health discussions.</w:t>
      </w:r>
    </w:p>
    <w:bookmarkEnd w:id="28"/>
    <w:bookmarkStart w:id="29" w:name="slide-8-conclusion-and-qa"/>
    <w:p>
      <w:pPr>
        <w:pStyle w:val="Heading2"/>
      </w:pPr>
      <w:r>
        <w:t xml:space="preserve">Slide 8: Conclusion and Q&amp;A</w:t>
      </w:r>
    </w:p>
    <w:p>
      <w:pPr>
        <w:pStyle w:val="FirstParagraph"/>
      </w:pPr>
      <w:r>
        <w:t xml:space="preserve">In conclusion, the role of a Medical Researcher in United Kingdom London is pivotal to the advancement of global health. It is a role that demands not only scientific acumen but also an understanding of complex regulatory, ethical, and social landscapes.</w:t>
      </w:r>
    </w:p>
    <w:p>
      <w:pPr>
        <w:pStyle w:val="BodyText"/>
      </w:pPr>
      <w:r>
        <w:rPr>
          <w:bCs/>
          <w:b/>
        </w:rPr>
        <w:t xml:space="preserve">Key Takeaway:</w:t>
      </w:r>
      <w:r>
        <w:t xml:space="preserve">The synergy between academic institutions , NHS providers , and government bodies in London creates a unique powerhouse for medical innovation. For aspiring and current Medical Researchers , engaging with this ecosystem offers unparalleled opportunities to make tangible impacts on human health.</w:t>
      </w:r>
    </w:p>
    <w:p>
      <w:pPr>
        <w:pStyle w:val="BodyText"/>
      </w:pPr>
      <w:r>
        <w:rPr>
          <w:bCs/>
          <w:b/>
        </w:rPr>
        <w:t xml:space="preserve">Questions?</w:t>
      </w:r>
    </w:p>
    <w:p>
      <w:pPr>
        <w:pStyle w:val="BodyText"/>
      </w:pPr>
      <w:r>
        <w:t xml:space="preserve">We now open the floor for questions regarding the role of Medical Researchers, the specific dynamics of United Kingdom London healthcare, and future research trends.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United Kingdom London</dc:title>
  <dc:creator/>
  <dc:language>en</dc:language>
  <cp:keywords/>
  <dcterms:created xsi:type="dcterms:W3CDTF">2026-07-30T12:35:02Z</dcterms:created>
  <dcterms:modified xsi:type="dcterms:W3CDTF">2026-07-30T12:35:02Z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