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t xml:space="preserve">Navigating the Landscape of Medical Research in United Kingdom Manchester</w:t>
      </w:r>
    </w:p>
    <w:p>
      <w:pPr>
        <w:pStyle w:val="BodyText"/>
      </w:pPr>
      <w:r>
        <w:br/>
      </w:r>
    </w:p>
    <w:bookmarkEnd w:id="20"/>
    <w:bookmarkStart w:id="23" w:name="slide-1-title"/>
    <w:bookmarkStart w:id="22" w:name="X0b57fd0730653cc37d4cc4bbab2afd689c1d71a"/>
    <w:p>
      <w:pPr>
        <w:pStyle w:val="Heading2"/>
      </w:pPr>
      <w:r>
        <w:t xml:space="preserve">Title Slide: The Role and Impact of the Medical Researcher</w:t>
      </w:r>
    </w:p>
    <w:bookmarkStart w:id="21" w:name="focus-region-united-kingdom-manchester"/>
    <w:p>
      <w:pPr>
        <w:pStyle w:val="Heading3"/>
      </w:pPr>
      <w:r>
        <w:t xml:space="preserve">Focus Region: United Kingdom Manchester</w:t>
      </w:r>
    </w:p>
    <w:p>
      <w:pPr>
        <w:pStyle w:val="FirstParagraph"/>
      </w:pPr>
      <w:r>
        <w:rPr>
          <w:bCs/>
          <w:b/>
        </w:rPr>
        <w:t xml:space="preserve">Welcome to this Seminar Presentation Slides overview.</w:t>
      </w:r>
    </w:p>
    <w:p>
      <w:pPr>
        <w:pStyle w:val="BodyText"/>
      </w:pPr>
      <w:r>
        <w:t xml:space="preserve">This presentation is designed to explore the critical functions, ethical considerations, and future trajectories of the Medical Researcher. Specifically, we are grounding this discussion within the vibrant academic and clinical ecosystem of United Kingdom Manchester.</w:t>
      </w:r>
    </w:p>
    <w:p>
      <w:pPr>
        <w:pStyle w:val="BodyText"/>
      </w:pPr>
      <w:r>
        <w:rPr>
          <w:bCs/>
          <w:b/>
        </w:rPr>
        <w:t xml:space="preserve">Presentation Overview:</w:t>
      </w:r>
    </w:p>
    <w:p>
      <w:pPr>
        <w:numPr>
          <w:ilvl w:val="0"/>
          <w:numId w:val="1001"/>
        </w:numPr>
        <w:pStyle w:val="Compact"/>
      </w:pPr>
      <w:r>
        <w:t xml:space="preserve">The Evolving Role of the Medical Researcher</w:t>
      </w:r>
    </w:p>
    <w:p>
      <w:pPr>
        <w:numPr>
          <w:ilvl w:val="0"/>
          <w:numId w:val="1001"/>
        </w:numPr>
        <w:pStyle w:val="Compact"/>
      </w:pPr>
      <w:r>
        <w:t xml:space="preserve">The Manchester Advantage: A Hub for Innovation</w:t>
      </w:r>
    </w:p>
    <w:p>
      <w:pPr>
        <w:pStyle w:val="FirstParagraph"/>
      </w:pPr>
      <w:r>
        <w:br/>
      </w:r>
    </w:p>
    <w:p>
      <w:pPr>
        <w:pStyle w:val="BodyText"/>
      </w:pPr>
      <w:r>
        <w:rPr>
          <w:iCs/>
          <w:i/>
        </w:rPr>
        <w:t xml:space="preserve">Presented by: Senior Academic Coordinator</w:t>
      </w:r>
      <w:r>
        <w:br/>
      </w:r>
      <w:r>
        <w:rPr>
          <w:iCs/>
          <w:i/>
        </w:rPr>
        <w:t xml:space="preserve">Location: United Kingdom Manchester</w:t>
      </w:r>
    </w:p>
    <w:bookmarkEnd w:id="21"/>
    <w:bookmarkEnd w:id="22"/>
    <w:bookmarkEnd w:id="23"/>
    <w:bookmarkStart w:id="28" w:name="slide-2-intro"/>
    <w:bookmarkStart w:id="27" w:name="X7b8575832db9c11733f4f93a1bd7412f977e088"/>
    <w:p>
      <w:pPr>
        <w:pStyle w:val="Heading2"/>
      </w:pPr>
      <w:r>
        <w:t xml:space="preserve">The Core Responsibilities of the Medical Researcher</w:t>
      </w:r>
    </w:p>
    <w:p>
      <w:pPr>
        <w:pStyle w:val="FirstParagraph"/>
      </w:pPr>
      <w:r>
        <w:t xml:space="preserve">In the context of United Kingdom Manchester, where healthcare demands are high and innovation is prioritized, the Medical Researcher plays a pivotal role. This is not merely an academic pursuit but a practical necessity for advancing public health outcomes.</w:t>
      </w:r>
    </w:p>
    <w:bookmarkStart w:id="24" w:name="clinical-translation"/>
    <w:p>
      <w:pPr>
        <w:pStyle w:val="Heading3"/>
      </w:pPr>
      <w:r>
        <w:t xml:space="preserve">Clinical Translation</w:t>
      </w:r>
    </w:p>
    <w:p>
      <w:pPr>
        <w:pStyle w:val="FirstParagraph"/>
      </w:pPr>
      <w:r>
        <w:t xml:space="preserve">The primary objective of any Modern Medical Researcher in this region is to bridge the gap between laboratory discoveries and bedside application. In Manchester, this involves close collaboration with the Manchester University NHS Foundation Trust.</w:t>
      </w:r>
    </w:p>
    <w:bookmarkEnd w:id="24"/>
    <w:bookmarkStart w:id="25" w:name="data-analysis-and-interpretation"/>
    <w:p>
      <w:pPr>
        <w:pStyle w:val="Heading3"/>
      </w:pPr>
      <w:r>
        <w:t xml:space="preserve">Data Analysis and Interpretation</w:t>
      </w:r>
    </w:p>
    <w:p>
      <w:pPr>
        <w:numPr>
          <w:ilvl w:val="0"/>
          <w:numId w:val="1002"/>
        </w:numPr>
        <w:pStyle w:val="Compact"/>
      </w:pPr>
      <w:r>
        <w:rPr>
          <w:bCs/>
          <w:b/>
        </w:rPr>
        <w:t xml:space="preserve">Rigour:</w:t>
      </w:r>
      <w:r>
        <w:t xml:space="preserve"> </w:t>
      </w:r>
      <w:r>
        <w:t xml:space="preserve">Applying statistical methods to ensure findings are reproducible and valid.</w:t>
      </w:r>
    </w:p>
    <w:p>
      <w:pPr>
        <w:pStyle w:val="FirstParagraph"/>
      </w:pPr>
      <w:r>
        <w:br/>
      </w:r>
    </w:p>
    <w:p>
      <w:pPr>
        <w:pStyle w:val="BodyText"/>
      </w:pPr>
      <w:r>
        <w:t xml:space="preserve">Data integrity is paramount. The Medical Researcher must navigate complex datasets, often involving genetic information or epidemiological trends specific to the diverse population of Manchester.</w:t>
      </w:r>
    </w:p>
    <w:bookmarkEnd w:id="25"/>
    <w:bookmarkStart w:id="26" w:name="ethical-compliance"/>
    <w:p>
      <w:pPr>
        <w:pStyle w:val="Heading3"/>
      </w:pPr>
      <w:r>
        <w:t xml:space="preserve">Ethical Compliance</w:t>
      </w:r>
    </w:p>
    <w:p>
      <w:pPr>
        <w:pStyle w:val="FirstParagraph"/>
      </w:pPr>
      <w:r>
        <w:t xml:space="preserve">All research conducted under the banner of a Medical Researcher in United Kingdom Manchester must adhere strictly to guidelines set by the Health Research Authority (HRA). Ethics are not an afterthought; they are the foundation.</w:t>
      </w:r>
    </w:p>
    <w:p>
      <w:pPr>
        <w:pStyle w:val="BodyText"/>
      </w:pPr>
      <w:r>
        <w:br/>
      </w:r>
    </w:p>
    <w:bookmarkEnd w:id="26"/>
    <w:bookmarkEnd w:id="27"/>
    <w:bookmarkEnd w:id="28"/>
    <w:bookmarkStart w:id="32" w:name="slide-3-ecosystem"/>
    <w:bookmarkStart w:id="31" w:name="X555174102ca383225559519275a00ec7fe3b631"/>
    <w:p>
      <w:pPr>
        <w:pStyle w:val="Heading2"/>
      </w:pPr>
      <w:r>
        <w:t xml:space="preserve">The United Kingdom Manchester Research Ecosystem</w:t>
      </w:r>
    </w:p>
    <w:p>
      <w:pPr>
        <w:pStyle w:val="FirstParagraph"/>
      </w:pPr>
      <w:r>
        <w:rPr>
          <w:bCs/>
          <w:b/>
        </w:rPr>
        <w:t xml:space="preserve">Why Manchester?</w:t>
      </w:r>
    </w:p>
    <w:p>
      <w:pPr>
        <w:pStyle w:val="BodyText"/>
      </w:pPr>
      <w:r>
        <w:t xml:space="preserve">United Kingdom Manchester is not just a city; it is a powerhouse of biomedical science. The presence of the University of Manchester and the Salford Royal Hospital creates a unique "Life Sciences Hub."</w:t>
      </w:r>
    </w:p>
    <w:bookmarkStart w:id="29" w:name="the-biomedical-research-centre-brc"/>
    <w:p>
      <w:pPr>
        <w:pStyle w:val="Heading3"/>
      </w:pPr>
      <w:r>
        <w:t xml:space="preserve">The Biomedical Research Centre (BRC)</w:t>
      </w:r>
    </w:p>
    <w:p>
      <w:pPr>
        <w:numPr>
          <w:ilvl w:val="0"/>
          <w:numId w:val="1003"/>
        </w:numPr>
        <w:pStyle w:val="Compact"/>
      </w:pPr>
      <w:r>
        <w:rPr>
          <w:bCs/>
          <w:b/>
        </w:rPr>
        <w:t xml:space="preserve">Purpose:</w:t>
      </w:r>
      <w:r>
        <w:t xml:space="preserve"> </w:t>
      </w:r>
      <w:r>
        <w:t xml:space="preserve">To deliver world-leading research that directly improves health and care.</w:t>
      </w:r>
    </w:p>
    <w:p>
      <w:pPr>
        <w:pStyle w:val="FirstParagraph"/>
      </w:pPr>
      <w:r>
        <w:br/>
      </w:r>
    </w:p>
    <w:p>
      <w:pPr>
        <w:pStyle w:val="BodyText"/>
      </w:pPr>
      <w:r>
        <w:t xml:space="preserve">The Medical Researcher here benefits from state-of-the-art facilities, including genomics platforms and clinical trial units. This infrastructure allows for rapid translation of research into policy and practice.</w:t>
      </w:r>
    </w:p>
    <w:bookmarkEnd w:id="29"/>
    <w:bookmarkStart w:id="30" w:name="interdisciplinary-collaboration"/>
    <w:p>
      <w:pPr>
        <w:pStyle w:val="Heading3"/>
      </w:pPr>
      <w:r>
        <w:t xml:space="preserve">Interdisciplinary Collaboration</w:t>
      </w:r>
    </w:p>
    <w:p>
      <w:pPr>
        <w:pStyle w:val="FirstParagraph"/>
      </w:pPr>
      <w:r>
        <w:t xml:space="preserve">In United Kingdom Manchester, the Medical Researcher rarely works in isolation. Collaboration with data scientists, engineers, and social scientists is standard practice. This interdisciplinary approach ensures that medical solutions are holistic and socially aware.</w:t>
      </w:r>
    </w:p>
    <w:p>
      <w:pPr>
        <w:pStyle w:val="BodyText"/>
      </w:pPr>
      <w:r>
        <w:br/>
      </w:r>
    </w:p>
    <w:bookmarkEnd w:id="30"/>
    <w:bookmarkEnd w:id="31"/>
    <w:bookmarkEnd w:id="32"/>
    <w:bookmarkStart w:id="36" w:name="slide-4-methodology"/>
    <w:bookmarkStart w:id="35" w:name="X19bfe233b408867efb99a1f709a3134355b5f58"/>
    <w:p>
      <w:pPr>
        <w:pStyle w:val="Heading2"/>
      </w:pPr>
      <w:r>
        <w:t xml:space="preserve">Methodologies Employed by the Medical Researcher</w:t>
      </w:r>
    </w:p>
    <w:p>
      <w:pPr>
        <w:pStyle w:val="FirstParagraph"/>
      </w:pPr>
      <w:r>
        <w:t xml:space="preserve">To maintain credibility, the Medical Researcher must employ robust methodological frameworks. In the competitive landscape of United Kingdom Manchester, innovation in methodology is key to securing funding and influencing policy.</w:t>
      </w:r>
    </w:p>
    <w:bookmarkStart w:id="33" w:name="clinical-trials-and-intervention-studies"/>
    <w:p>
      <w:pPr>
        <w:pStyle w:val="Heading3"/>
      </w:pPr>
      <w:r>
        <w:t xml:space="preserve">Clinical Trials and Intervention Studies</w:t>
      </w:r>
    </w:p>
    <w:p>
      <w:pPr>
        <w:numPr>
          <w:ilvl w:val="0"/>
          <w:numId w:val="1004"/>
        </w:numPr>
        <w:pStyle w:val="Compact"/>
      </w:pPr>
      <w:r>
        <w:rPr>
          <w:bCs/>
          <w:b/>
        </w:rPr>
        <w:t xml:space="preserve">RCTs:</w:t>
      </w:r>
      <w:r>
        <w:t xml:space="preserve"> </w:t>
      </w:r>
      <w:r>
        <w:t xml:space="preserve">Randomized Controlled Trials remain the gold standard for drug efficacy studies.</w:t>
      </w:r>
    </w:p>
    <w:p>
      <w:pPr>
        <w:pStyle w:val="FirstParagraph"/>
      </w:pPr>
      <w:r>
        <w:br/>
      </w:r>
    </w:p>
    <w:p>
      <w:pPr>
        <w:pStyle w:val="BodyText"/>
      </w:pPr>
      <w:r>
        <w:t xml:space="preserve">In Manchester, researchers are increasingly focused on decentralized trials, leveraging digital health technologies to include broader demographics beyond the city centre.</w:t>
      </w:r>
    </w:p>
    <w:bookmarkEnd w:id="33"/>
    <w:bookmarkStart w:id="34" w:name="observational-studies"/>
    <w:p>
      <w:pPr>
        <w:pStyle w:val="Heading3"/>
      </w:pPr>
      <w:r>
        <w:t xml:space="preserve">Observational Studies</w:t>
      </w:r>
    </w:p>
    <w:p>
      <w:pPr>
        <w:pStyle w:val="FirstParagraph"/>
      </w:pPr>
      <w:r>
        <w:t xml:space="preserve">Beyond interventions, Medical Researchers conduct extensive observational studies. These are crucial for understanding disease progression in real-world settings. For instance, tracking respiratory health trends post-pandemic in Greater Manchester provides invaluable insights.</w:t>
      </w:r>
    </w:p>
    <w:p>
      <w:pPr>
        <w:pStyle w:val="BodyText"/>
      </w:pPr>
      <w:r>
        <w:br/>
      </w:r>
    </w:p>
    <w:bookmarkEnd w:id="34"/>
    <w:bookmarkEnd w:id="35"/>
    <w:bookmarkEnd w:id="36"/>
    <w:bookmarkStart w:id="40" w:name="slide-5-challenges"/>
    <w:bookmarkStart w:id="39" w:name="navigating-challenges-in-modern-research"/>
    <w:p>
      <w:pPr>
        <w:pStyle w:val="Heading2"/>
      </w:pPr>
      <w:r>
        <w:t xml:space="preserve">Navigating Challenges in Modern Research</w:t>
      </w:r>
    </w:p>
    <w:p>
      <w:pPr>
        <w:pStyle w:val="FirstParagraph"/>
      </w:pPr>
      <w:r>
        <w:t xml:space="preserve">The role of the Medical Researcher is fraught with challenges. In United Kingdom Manchester, these challenges are exacerbated by funding constraints and the increasing complexity of biological data.</w:t>
      </w:r>
    </w:p>
    <w:bookmarkStart w:id="37" w:name="funding-pressures"/>
    <w:p>
      <w:pPr>
        <w:pStyle w:val="Heading3"/>
      </w:pPr>
      <w:r>
        <w:t xml:space="preserve">Funding Pressures</w:t>
      </w:r>
    </w:p>
    <w:p>
      <w:pPr>
        <w:numPr>
          <w:ilvl w:val="0"/>
          <w:numId w:val="1005"/>
        </w:numPr>
        <w:pStyle w:val="Compact"/>
      </w:pPr>
      <w:r>
        <w:rPr>
          <w:bCs/>
          <w:b/>
        </w:rPr>
        <w:t xml:space="preserve">Prestige vs. Practicality:</w:t>
      </w:r>
      <w:r>
        <w:t xml:space="preserve"> </w:t>
      </w:r>
      <w:r>
        <w:t xml:space="preserve">Balancing high-risk theoretical research with immediate clinical needs.</w:t>
      </w:r>
    </w:p>
    <w:p>
      <w:pPr>
        <w:pStyle w:val="FirstParagraph"/>
      </w:pPr>
      <w:r>
        <w:br/>
      </w:r>
    </w:p>
    <w:p>
      <w:pPr>
        <w:pStyle w:val="BodyText"/>
      </w:pPr>
      <w:r>
        <w:t xml:space="preserve">Researchers must constantly secure grants from bodies such as the NIHR (National Institute for Health and Care Research). This requires exceptional grant-writing skills and strategic networking within United Kingdom Manchester’s academic community.</w:t>
      </w:r>
    </w:p>
    <w:bookmarkEnd w:id="37"/>
    <w:bookmarkStart w:id="38" w:name="ethical-dilemmas-in-data-privacy"/>
    <w:p>
      <w:pPr>
        <w:pStyle w:val="Heading3"/>
      </w:pPr>
      <w:r>
        <w:t xml:space="preserve">Ethical Dilemmas in Data Privacy</w:t>
      </w:r>
    </w:p>
    <w:p>
      <w:pPr>
        <w:pStyle w:val="FirstParagraph"/>
      </w:pPr>
      <w:r>
        <w:rPr>
          <w:bCs/>
          <w:b/>
        </w:rPr>
        <w:t xml:space="preserve">Governance:</w:t>
      </w:r>
      <w:r>
        <w:t xml:space="preserve"> </w:t>
      </w:r>
      <w:r>
        <w:t xml:space="preserve">With the rise of AI in medicine, the Medical Researcher must grapple with patient consent and data ownership. How much anonymization is enough? These questions are central to ongoing debates in Manchester’s ethics committees.</w:t>
      </w:r>
    </w:p>
    <w:p>
      <w:pPr>
        <w:pStyle w:val="BodyText"/>
      </w:pPr>
      <w:r>
        <w:br/>
      </w:r>
    </w:p>
    <w:bookmarkEnd w:id="38"/>
    <w:bookmarkEnd w:id="39"/>
    <w:bookmarkEnd w:id="40"/>
    <w:bookmarkStart w:id="43" w:name="slide-6-future"/>
    <w:bookmarkStart w:id="42" w:name="X244a294345af2884df8827ed9fb54e92b8f4071"/>
    <w:p>
      <w:pPr>
        <w:pStyle w:val="Heading2"/>
      </w:pPr>
      <w:r>
        <w:t xml:space="preserve">The Future Landscape for the Medical Researcher</w:t>
      </w:r>
    </w:p>
    <w:p>
      <w:pPr>
        <w:pStyle w:val="FirstParagraph"/>
      </w:pPr>
      <w:r>
        <w:t xml:space="preserve">Looking ahead, the trajectory of medical research in United Kingdom Manchester points toward integration and personalization. The traditional silos between basic science and clinical practice are dissolving.</w:t>
      </w:r>
    </w:p>
    <w:bookmarkStart w:id="41" w:name="precision-medicine"/>
    <w:p>
      <w:pPr>
        <w:pStyle w:val="Heading3"/>
      </w:pPr>
      <w:r>
        <w:t xml:space="preserve">Precision Medicine</w:t>
      </w:r>
    </w:p>
    <w:p>
      <w:pPr>
        <w:pStyle w:val="FirstParagraph"/>
      </w:pPr>
      <w:r>
        <w:br/>
      </w:r>
    </w:p>
    <w:p>
      <w:pPr>
        <w:pStyle w:val="BodyText"/>
      </w:pPr>
      <w:r>
        <w:t xml:space="preserve">Tailoring treatments to individual genetic profiles.</w:t>
      </w:r>
    </w:p>
    <w:p>
      <w:pPr>
        <w:pStyle w:val="BodyText"/>
      </w:pPr>
      <w:r>
        <w:br/>
      </w:r>
    </w:p>
    <w:p>
      <w:pPr>
        <w:pStyle w:val="BodyText"/>
      </w:pPr>
      <w:r>
        <w:t xml:space="preserve">Utilizing big data to predict outbreaks and chronic disease risks in local populations.</w:t>
      </w:r>
    </w:p>
    <w:p>
      <w:pPr>
        <w:pStyle w:val="BodyText"/>
      </w:pPr>
      <w:r>
        <w:br/>
      </w:r>
    </w:p>
    <w:p>
      <w:pPr>
        <w:pStyle w:val="BodyText"/>
      </w:pPr>
      <w:r>
        <w:t xml:space="preserve">The Medical Researcher of tomorrow will likely be fluent in bioinformatics as well as clinical medicine. In United Kingdom Manchester, educational programs are adapting to reflect this dual competency requirement.</w:t>
      </w:r>
    </w:p>
    <w:p>
      <w:pPr>
        <w:pStyle w:val="BodyText"/>
      </w:pPr>
      <w:r>
        <w:br/>
      </w:r>
    </w:p>
    <w:bookmarkEnd w:id="41"/>
    <w:bookmarkEnd w:id="42"/>
    <w:bookmarkEnd w:id="43"/>
    <w:bookmarkStart w:id="45" w:name="slide-7-conclusion"/>
    <w:bookmarkStart w:id="44" w:name="X13285168af6cfe522d732c5b9cb03f1311a264e"/>
    <w:p>
      <w:pPr>
        <w:pStyle w:val="Heading2"/>
      </w:pPr>
      <w:r>
        <w:t xml:space="preserve">Conclusion: The Vitality of Manchester’s Contribution</w:t>
      </w:r>
    </w:p>
    <w:p>
      <w:pPr>
        <w:pStyle w:val="FirstParagraph"/>
      </w:pPr>
      <w:r>
        <w:rPr>
          <w:bCs/>
          <w:b/>
        </w:rPr>
        <w:t xml:space="preserve">Summary Points:</w:t>
      </w:r>
    </w:p>
    <w:p>
      <w:pPr>
        <w:pStyle w:val="FirstParagraph"/>
      </w:pPr>
      <w:r>
        <w:br/>
      </w:r>
    </w:p>
    <w:p>
      <w:pPr>
        <w:pStyle w:val="BodyText"/>
      </w:pPr>
      <w:r>
        <w:t xml:space="preserve">The Medical Researcher is the engine of health innovation, driving improvements in patient care.</w:t>
      </w:r>
    </w:p>
    <w:p>
      <w:pPr>
        <w:pStyle w:val="BodyText"/>
      </w:pPr>
      <w:r>
        <w:br/>
      </w:r>
    </w:p>
    <w:p>
      <w:pPr>
        <w:numPr>
          <w:ilvl w:val="0"/>
          <w:numId w:val="1008"/>
        </w:numPr>
        <w:pStyle w:val="Compact"/>
      </w:pPr>
      <w:r>
        <w:t xml:space="preserve">United Kingdom Manchester provides a supportive, well-resourced, and ethically rigorous environment for this work.</w:t>
      </w:r>
    </w:p>
    <w:p>
      <w:pPr>
        <w:pStyle w:val="FirstParagraph"/>
      </w:pPr>
      <w:r>
        <w:br/>
      </w:r>
    </w:p>
    <w:p>
      <w:pPr>
        <w:pStyle w:val="BodyText"/>
      </w:pPr>
      <w:r>
        <w:t xml:space="preserve">The synergy between academic institutions and clinical trusts in this region ensures that the Medical Researcher has both the tools and the mandate to make a tangible difference. This Seminar Presentation Slides document underscores that Manchester is not just a participant, but a leader in global medical research.</w:t>
      </w:r>
    </w:p>
    <w:bookmarkEnd w:id="44"/>
    <w:bookmarkEnd w:id="45"/>
    <w:bookmarkStart w:id="48" w:name="slide-8-qna"/>
    <w:bookmarkStart w:id="47" w:name="questions-and-further-reading"/>
    <w:p>
      <w:pPr>
        <w:pStyle w:val="Heading2"/>
      </w:pPr>
      <w:r>
        <w:t xml:space="preserve">Questions and Further Reading</w:t>
      </w:r>
    </w:p>
    <w:p>
      <w:pPr>
        <w:pStyle w:val="FirstParagraph"/>
      </w:pPr>
      <w:r>
        <w:rPr>
          <w:iCs/>
          <w:i/>
        </w:rPr>
        <w:t xml:space="preserve">We welcome your thoughts on the challenges faced by the Medical Researcher in United Kingdom Manchester.</w:t>
      </w:r>
    </w:p>
    <w:bookmarkStart w:id="46" w:name="suggested-references"/>
    <w:p>
      <w:pPr>
        <w:pStyle w:val="Heading3"/>
      </w:pPr>
      <w:r>
        <w:t xml:space="preserve">Suggested References</w:t>
      </w:r>
    </w:p>
    <w:p>
      <w:pPr>
        <w:pStyle w:val="FirstParagraph"/>
      </w:pPr>
      <w:r>
        <w:br/>
      </w:r>
    </w:p>
    <w:p>
      <w:pPr>
        <w:pStyle w:val="BodyText"/>
      </w:pPr>
      <w:r>
        <w:t xml:space="preserve">National Institute for Health and Care Research (NIHR) Reports.</w:t>
      </w:r>
    </w:p>
    <w:p>
      <w:pPr>
        <w:pStyle w:val="BodyText"/>
      </w:pPr>
      <w:r>
        <w:br/>
      </w:r>
    </w:p>
    <w:p>
      <w:pPr>
        <w:numPr>
          <w:ilvl w:val="0"/>
          <w:numId w:val="1010"/>
        </w:numPr>
        <w:pStyle w:val="Compact"/>
      </w:pPr>
      <w:r>
        <w:t xml:space="preserve">The University of Manchester: Faculty of Biology, Medicine and Health.</w:t>
      </w:r>
    </w:p>
    <w:p>
      <w:pPr>
        <w:numPr>
          <w:ilvl w:val="0"/>
          <w:numId w:val="1010"/>
        </w:numPr>
        <w:pStyle w:val="Compact"/>
      </w:pPr>
      <w:r>
        <w:t xml:space="preserve">Health Research Authority (HRA) Guidelines on Clinical Trials.</w:t>
      </w:r>
    </w:p>
    <w:p>
      <w:pPr>
        <w:pStyle w:val="FirstParagraph"/>
      </w:pPr>
      <w:r>
        <w:br/>
      </w:r>
    </w:p>
    <w:p>
      <w:pPr>
        <w:pStyle w:val="BodyText"/>
      </w:pPr>
      <w:r>
        <w:rPr>
          <w:bCs/>
          <w:b/>
        </w:rPr>
        <w:t xml:space="preserve">Thank You for Attending this Seminar Presentation Slides Session.</w:t>
      </w:r>
    </w:p>
    <w:p>
      <w:pPr>
        <w:pStyle w:val="BodyText"/>
      </w:pPr>
      <w:r>
        <w:t xml:space="preserve">This document serves as the textual backbone for a visual presentation regarding Medical Research in United Kingdom Manchester.</w:t>
      </w:r>
    </w:p>
    <w:p>
      <w:pPr>
        <w:pStyle w:val="BodyText"/>
      </w:pPr>
      <w:r>
        <w:br/>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United Kingdom Manchester</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