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Pivotal Role of the Medical Researcher in the United States Chicago Ecosystem: Innovation, Ethics, and Global Health Impact.</w:t>
      </w:r>
    </w:p>
    <w:p>
      <w:pPr>
        <w:pStyle w:val="BodyText"/>
      </w:pPr>
      <w:r>
        <w:rPr>
          <w:bCs/>
          <w:b/>
        </w:rPr>
        <w:t xml:space="preserve">Date:</w:t>
      </w:r>
      <w:r>
        <w:t xml:space="preserve"> </w:t>
      </w:r>
      <w:r>
        <w:t xml:space="preserve">October 24, 2023</w:t>
      </w:r>
    </w:p>
    <w:p>
      <w:pPr>
        <w:pStyle w:val="BodyText"/>
      </w:pPr>
      <w:r>
        <w:rPr>
          <w:bCs/>
          <w:b/>
        </w:rPr>
        <w:t xml:space="preserve">Presentation Format:</w:t>
      </w:r>
      <w:r>
        <w:t xml:space="preserve"> </w:t>
      </w:r>
      <w:r>
        <w:t xml:space="preserve">Seminar Series for Academic and Clinical Professionals</w:t>
      </w:r>
    </w:p>
    <w:bookmarkStart w:id="20" w:name="Xced3caac8f02dd726b2c1154665a8dc4239a0f9"/>
    <w:p>
      <w:pPr>
        <w:pStyle w:val="Heading2"/>
      </w:pPr>
      <w:r>
        <w:t xml:space="preserve">Slide 1: Introduction to the Medical Researcher Landscape in the United States Chicago Region</w:t>
      </w:r>
    </w:p>
    <w:p>
      <w:pPr>
        <w:pStyle w:val="FirstParagraph"/>
      </w:pPr>
      <w:r>
        <w:t xml:space="preserve">Welcome to this comprehensive seminar. Today, we delve into the critical contributions of the</w:t>
      </w:r>
      <w:r>
        <w:t xml:space="preserve"> </w:t>
      </w:r>
      <w:r>
        <w:rPr>
          <w:bCs/>
          <w:b/>
        </w:rPr>
        <w:t xml:space="preserve">Medical Researcher</w:t>
      </w:r>
      <w:r>
        <w:t xml:space="preserve">, specifically focusing on their dynamic presence within the unique ecosystem of</w:t>
      </w:r>
      <w:r>
        <w:t xml:space="preserve"> </w:t>
      </w:r>
      <w:r>
        <w:rPr>
          <w:bCs/>
          <w:b/>
        </w:rPr>
        <w:t xml:space="preserve">United States Chicago</w:t>
      </w:r>
      <w:r>
        <w:t xml:space="preserve">. As one of the most vital hubs for biomedical innovation in North America, Chicago serves as a microcosm for understanding how scientific inquiry translates into clinical reality. The city is not merely a geographic location; it is a nexus where top-tier academic institutions, bustling hospitals, and biotech startups converge to tackle some of humanity's most persistent health challenges.</w:t>
      </w:r>
    </w:p>
    <w:p>
      <w:pPr>
        <w:pStyle w:val="BodyText"/>
      </w:pPr>
      <w:r>
        <w:t xml:space="preserve">In the context of the</w:t>
      </w:r>
      <w:r>
        <w:t xml:space="preserve"> </w:t>
      </w:r>
      <w:r>
        <w:rPr>
          <w:bCs/>
          <w:b/>
        </w:rPr>
        <w:t xml:space="preserve">United States Chicago</w:t>
      </w:r>
      <w:r>
        <w:t xml:space="preserve">, the role of the medical researcher extends beyond traditional laboratory work. These professionals operate at an intersection that demands rigorous scientific methodology, ethical compliance, interdisciplinary collaboration, and a deep understanding of diverse patient populations. This presentation aims to outline how medical researchers in this region are shaping healthcare policies and therapeutic interventions that have implications far exceeding local borders.</w:t>
      </w:r>
    </w:p>
    <w:bookmarkEnd w:id="20"/>
    <w:bookmarkStart w:id="21" w:name="X1b2f80746571951c851bb4d590a6ea6f2bfa3f7"/>
    <w:p>
      <w:pPr>
        <w:pStyle w:val="Heading2"/>
      </w:pPr>
      <w:r>
        <w:t xml:space="preserve">Slide 2: The Institutional Framework Supporting Medical Research in Chicago</w:t>
      </w:r>
    </w:p>
    <w:p>
      <w:pPr>
        <w:pStyle w:val="FirstParagraph"/>
      </w:pPr>
      <w:r>
        <w:t xml:space="preserve">The infrastructure supporting the modern</w:t>
      </w:r>
      <w:r>
        <w:t xml:space="preserve"> </w:t>
      </w:r>
      <w:r>
        <w:rPr>
          <w:bCs/>
          <w:b/>
        </w:rPr>
        <w:t xml:space="preserve">Medical Researcher</w:t>
      </w:r>
      <w:r>
        <w:t xml:space="preserve"> </w:t>
      </w:r>
      <w:r>
        <w:t xml:space="preserve">in</w:t>
      </w:r>
      <w:r>
        <w:t xml:space="preserve"> </w:t>
      </w:r>
      <w:r>
        <w:rPr>
          <w:bCs/>
          <w:b/>
        </w:rPr>
        <w:t xml:space="preserve">United States Chicago</w:t>
      </w:r>
      <w:r>
        <w:t xml:space="preserve">. is unparalleled. Institutions such as the University of Chicago, Northwestern University Feinberg School of Medicine, and Rush University Medical Center provide the foundational resources necessary for cutting-edge discovery. These institutions are characterized by their robust funding mechanisms, including significant grants from the National Institutes of Health (NIH) and private philanthropic organizations.</w:t>
      </w:r>
    </w:p>
    <w:p>
      <w:pPr>
        <w:pStyle w:val="BodyText"/>
      </w:pPr>
      <w:r>
        <w:t xml:space="preserve">For a medical researcher based in this region, access to high-throughput sequencing facilities, advanced imaging technologies, and extensive biobanks is standard. However, the true strength lies in the collaborative networks fostered by these institutions. The proximity of major teaching hospitals allows researchers to engage directly with clinical data and patient samples, facilitating translational research that moves quickly from bench to bedside. This seamless integration of basic science and clinical application is a hallmark of the medical researcher's experience in</w:t>
      </w:r>
      <w:r>
        <w:t xml:space="preserve"> </w:t>
      </w:r>
      <w:r>
        <w:rPr>
          <w:bCs/>
          <w:b/>
        </w:rPr>
        <w:t xml:space="preserve">United States Chicago</w:t>
      </w:r>
      <w:r>
        <w:t xml:space="preserve">.</w:t>
      </w:r>
    </w:p>
    <w:bookmarkEnd w:id="21"/>
    <w:bookmarkStart w:id="22" w:name="X134bc396c969d24171214d8ed7538d5b6e5ca16"/>
    <w:p>
      <w:pPr>
        <w:pStyle w:val="Heading2"/>
      </w:pPr>
      <w:r>
        <w:t xml:space="preserve">Slide 3: Key Areas of Innovation Led by Medical Researchers</w:t>
      </w:r>
    </w:p>
    <w:p>
      <w:pPr>
        <w:pStyle w:val="FirstParagraph"/>
      </w:pPr>
      <w:r>
        <w:t xml:space="preserve">The scope of inquiry undertaken by medical researchers in this sector is vast. Currently, several key areas dominate the research landscape in</w:t>
      </w:r>
      <w:r>
        <w:t xml:space="preserve"> </w:t>
      </w:r>
      <w:r>
        <w:rPr>
          <w:bCs/>
          <w:b/>
        </w:rPr>
        <w:t xml:space="preserve">United States Chicago</w:t>
      </w:r>
      <w:r>
        <w:t xml:space="preserve">. One prominent area is oncology, where researchers are developing immunotherapies and personalized medicine approaches that tailor treatment to an individual's genetic profile. Another critical frontier is neuroscience; given the city's rich history of neurological study, medical researchers here are leading efforts in understanding neurodegenerative diseases such as Alzheimer’s and Parkinson’s.</w:t>
      </w:r>
    </w:p>
    <w:p>
      <w:pPr>
        <w:pStyle w:val="BodyText"/>
      </w:pPr>
      <w:r>
        <w:t xml:space="preserve">Furthermore, infectious disease research remains a priority. The lessons learned from recent global health crises have reinforced the need for rapid response capabilities. Medical researchers in</w:t>
      </w:r>
      <w:r>
        <w:t xml:space="preserve"> </w:t>
      </w:r>
      <w:r>
        <w:rPr>
          <w:bCs/>
          <w:b/>
        </w:rPr>
        <w:t xml:space="preserve">United States Chicago</w:t>
      </w:r>
      <w:r>
        <w:t xml:space="preserve">. are heavily involved in vaccine development, antiviral drug discovery, and epidemiological modeling. By leveraging big data and artificial intelligence, these researchers can process vast amounts of clinical information to identify patterns and predictors that were previously invisible. This technological integration is essential for maintaining the competitive edge of American medical science on a global stage.</w:t>
      </w:r>
    </w:p>
    <w:bookmarkEnd w:id="22"/>
    <w:bookmarkStart w:id="23" w:name="X8dd2424d41eaa018f9cf4d6da302cabda5191a2"/>
    <w:p>
      <w:pPr>
        <w:pStyle w:val="Heading2"/>
      </w:pPr>
      <w:r>
        <w:t xml:space="preserve">Slide 4: Ethical Considerations and Regulatory Compliance</w:t>
      </w:r>
    </w:p>
    <w:p>
      <w:pPr>
        <w:pStyle w:val="FirstParagraph"/>
      </w:pPr>
      <w:r>
        <w:t xml:space="preserve">No discussion of the medical researcher is complete without addressing the ethical dimensions inherent to their work. In the context of</w:t>
      </w:r>
      <w:r>
        <w:t xml:space="preserve"> </w:t>
      </w:r>
      <w:r>
        <w:rPr>
          <w:bCs/>
          <w:b/>
        </w:rPr>
        <w:t xml:space="preserve">United States Chicago</w:t>
      </w:r>
      <w:r>
        <w:t xml:space="preserve">, where diversity is a defining characteristic, ethical research practices are paramount. Researchers must navigate complex regulatory frameworks established by institutional review boards (IRBs) and federal agencies like the Food and Drug Administration (FDA). These regulations ensure that human subjects are protected, informed consent is obtained rigorously, and data privacy is maintained.</w:t>
      </w:r>
    </w:p>
    <w:p>
      <w:pPr>
        <w:pStyle w:val="BodyText"/>
      </w:pPr>
      <w:r>
        <w:t xml:space="preserve">Moreover, medical researchers in this region are increasingly focused on health equity. There is a conscious effort to include underrepresented populations in clinical trials to ensure that treatments are effective across diverse genetic and socioeconomic backgrounds. This commitment to inclusivity reflects a broader societal shift within the United States toward justice and equality in healthcare outcomes. The medical researcher acts as both a scientist and an advocate, ensuring that the benefits of innovation are distributed fairly among all communities.</w:t>
      </w:r>
    </w:p>
    <w:bookmarkEnd w:id="23"/>
    <w:bookmarkStart w:id="24" w:name="X7c892f7a55da326c0cee5397b9fe85b6b0ee34d"/>
    <w:p>
      <w:pPr>
        <w:pStyle w:val="Heading2"/>
      </w:pPr>
      <w:r>
        <w:t xml:space="preserve">Slide 5: Economic Impact and Biotech Integration</w:t>
      </w:r>
    </w:p>
    <w:p>
      <w:pPr>
        <w:pStyle w:val="FirstParagraph"/>
      </w:pPr>
      <w:r>
        <w:t xml:space="preserve">The economic influence of medical research in</w:t>
      </w:r>
      <w:r>
        <w:t xml:space="preserve"> </w:t>
      </w:r>
      <w:r>
        <w:rPr>
          <w:bCs/>
          <w:b/>
        </w:rPr>
        <w:t xml:space="preserve">United States Chicago</w:t>
      </w:r>
      <w:r>
        <w:t xml:space="preserve">. cannot be overstated. The biotechnology sector has experienced significant growth, driven by the spin-offs from university labs and hospital systems. Medical researchers often transition into entrepreneurship, founding startups that commercialize their discoveries. This phenomenon creates a vibrant innovation ecosystem that attracts venture capital and talent from around the world.</w:t>
      </w:r>
    </w:p>
    <w:p>
      <w:pPr>
        <w:pStyle w:val="BodyText"/>
      </w:pPr>
      <w:r>
        <w:t xml:space="preserve">In addition to direct job creation, medical research stimulates ancillary industries such as pharmaceutical manufacturing, medical device production, and data analytics services. The presence of a skilled workforce of researchers enhances the city's reputation as a global health capital. For investors and policymakers in the United States, supporting these initiatives is seen as a strategic investment in national security and public health resilience. The synergy between academic research and industrial application exemplifies how medical researchers drive economic prosperity alongside scientific advancement.</w:t>
      </w:r>
    </w:p>
    <w:bookmarkEnd w:id="24"/>
    <w:bookmarkStart w:id="25" w:name="Xb270417dfbaf58d25e555f3427f022c7c4e9b91"/>
    <w:p>
      <w:pPr>
        <w:pStyle w:val="Heading2"/>
      </w:pPr>
      <w:r>
        <w:t xml:space="preserve">Slide 6: Challenges Faced by Medical Researchers Today</w:t>
      </w:r>
    </w:p>
    <w:p>
      <w:pPr>
        <w:pStyle w:val="FirstParagraph"/>
      </w:pPr>
      <w:r>
        <w:t xml:space="preserve">Despite the successes, medical researchers in</w:t>
      </w:r>
      <w:r>
        <w:t xml:space="preserve"> </w:t>
      </w:r>
      <w:r>
        <w:rPr>
          <w:bCs/>
          <w:b/>
        </w:rPr>
        <w:t xml:space="preserve">United States Chicago</w:t>
      </w:r>
      <w:r>
        <w:t xml:space="preserve">. face significant hurdles. The primary challenge is securing sustainable funding amidst an increasingly competitive grant environment. Short-term grants often discourage long-term, high-risk projects that could lead to breakthrough discoveries. Additionally, the rising cost of living and competition for housing can make it difficult for institutions to attract and retain top talent from other regions.</w:t>
      </w:r>
    </w:p>
    <w:p>
      <w:pPr>
        <w:pStyle w:val="BodyText"/>
      </w:pPr>
      <w:r>
        <w:t xml:space="preserve">Bureaucratic red tape also poses a challenge. Navigating the regulatory landscape requires substantial administrative support, which can divert time away from actual research. Furthermore, there is a growing need to address mental health and burnout among researchers themselves. The pressure to publish frequently and secure funding takes a toll on well-being. Addressing these systemic issues is crucial for sustaining the vitality of the medical research community in the region.</w:t>
      </w:r>
    </w:p>
    <w:bookmarkEnd w:id="25"/>
    <w:bookmarkStart w:id="26" w:name="X29723edb739fba505959f347ddc226661f0bff8"/>
    <w:p>
      <w:pPr>
        <w:pStyle w:val="Heading2"/>
      </w:pPr>
      <w:r>
        <w:t xml:space="preserve">Slide 7: Future Directions and Emerging Trends</w:t>
      </w:r>
    </w:p>
    <w:p>
      <w:pPr>
        <w:pStyle w:val="FirstParagraph"/>
      </w:pPr>
      <w:r>
        <w:t xml:space="preserve">Looking ahead, the role of the medical researcher will continue to evolve. In</w:t>
      </w:r>
      <w:r>
        <w:t xml:space="preserve"> </w:t>
      </w:r>
      <w:r>
        <w:rPr>
          <w:bCs/>
          <w:b/>
        </w:rPr>
        <w:t xml:space="preserve">United States Chicago</w:t>
      </w:r>
      <w:r>
        <w:t xml:space="preserve">. emerging trends point toward greater integration of genomics, proteomics, and metabolomics. Multi-omic approaches will provide a holistic view of biological systems, enabling more precise diagnoses and treatments. Additionally, the rise of digital health tools allows researchers to monitor patients remotely in real-time, generating continuous streams of data that can inform dynamic treatment plans.</w:t>
      </w:r>
    </w:p>
    <w:p>
      <w:pPr>
        <w:pStyle w:val="BodyText"/>
      </w:pPr>
      <w:r>
        <w:t xml:space="preserve">Climate change is also becoming a focal point for medical research. Researchers are investigating how environmental factors influence disease prevalence and progression. By adapting their methodologies to address these new threats, medical researchers in the United States Chicago area are ensuring that healthcare remains responsive to changing global conditions. The future requires adaptability, interdisciplinary cooperation, and a commitment to lifelong learning.</w:t>
      </w:r>
    </w:p>
    <w:bookmarkEnd w:id="26"/>
    <w:bookmarkStart w:id="27" w:name="slide-8-conclusion-and-call-to-action"/>
    <w:p>
      <w:pPr>
        <w:pStyle w:val="Heading2"/>
      </w:pPr>
      <w:r>
        <w:t xml:space="preserve">Slide 8: Conclusion and Call to Action</w:t>
      </w:r>
    </w:p>
    <w:p>
      <w:pPr>
        <w:pStyle w:val="FirstParagraph"/>
      </w:pPr>
      <w:r>
        <w:t xml:space="preserve">In conclusion, the medical researcher stands as a cornerstone of progress in</w:t>
      </w:r>
      <w:r>
        <w:t xml:space="preserve"> </w:t>
      </w:r>
      <w:r>
        <w:rPr>
          <w:bCs/>
          <w:b/>
        </w:rPr>
        <w:t xml:space="preserve">United States Chicago</w:t>
      </w:r>
      <w:r>
        <w:t xml:space="preserve">. Their work bridges the gap between scientific curiosity and human healing, driving innovation that benefits society at large. From overcoming ethical challenges to fostering economic growth, these professionals embody the spirit of inquiry and service.</w:t>
      </w:r>
    </w:p>
    <w:p>
      <w:pPr>
        <w:pStyle w:val="BodyText"/>
      </w:pPr>
      <w:r>
        <w:t xml:space="preserve">We urge stakeholders—including government bodies, private investors, and academic leaders—to continue supporting the medical research infrastructure in this region. By investing in education, funding early-career scientists, and streamlining regulatory processes, we can ensure that Chicago remains at the forefront of global medical innovation. The future of health depends on our collective commitment to empowering the medical researcher.</w:t>
      </w:r>
    </w:p>
    <w:bookmarkEnd w:id="27"/>
    <w:bookmarkStart w:id="28" w:name="slide-9-qa-session"/>
    <w:p>
      <w:pPr>
        <w:pStyle w:val="Heading2"/>
      </w:pPr>
      <w:r>
        <w:t xml:space="preserve">Slide 9: Q&amp;A Session</w:t>
      </w:r>
    </w:p>
    <w:p>
      <w:pPr>
        <w:pStyle w:val="FirstParagraph"/>
      </w:pPr>
      <w:r>
        <w:t xml:space="preserve">We now open the floor for questions regarding the role and impact of medical researchers in</w:t>
      </w:r>
      <w:r>
        <w:t xml:space="preserve"> </w:t>
      </w:r>
      <w:r>
        <w:rPr>
          <w:bCs/>
          <w:b/>
        </w:rPr>
        <w:t xml:space="preserve">United States Chicago</w:t>
      </w:r>
      <w:r>
        <w:t xml:space="preserve">. Please feel free to ask about specific research initiatives, funding opportunities, or ethical considerations discussed during this presentation.</w:t>
      </w:r>
    </w:p>
    <w:bookmarkEnd w:id="28"/>
    <w:bookmarkStart w:id="29" w:name="slide-10-references-and-acknowledgments"/>
    <w:p>
      <w:pPr>
        <w:pStyle w:val="Heading2"/>
      </w:pPr>
      <w:r>
        <w:t xml:space="preserve">Slide 10: References and Acknowledgments</w:t>
      </w:r>
    </w:p>
    <w:p>
      <w:pPr>
        <w:pStyle w:val="FirstParagraph"/>
      </w:pPr>
      <w:r>
        <w:t xml:space="preserve">We acknowledge the contributions of numerous institutions in</w:t>
      </w:r>
      <w:r>
        <w:t xml:space="preserve"> </w:t>
      </w:r>
      <w:r>
        <w:rPr>
          <w:bCs/>
          <w:b/>
        </w:rPr>
        <w:t xml:space="preserve">United States Chicago</w:t>
      </w:r>
      <w:r>
        <w:t xml:space="preserve">. whose data and insights contributed to this presentation. Special thanks are extended to the faculty members, clinical staff, and administrative teams who facilitate daily research operations. Our references include peer-reviewed journals from leading universities in the region and reports from national health organizations.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United States Chicago</dc:title>
  <dc:creator/>
  <dc:language>en</dc:language>
  <cp:keywords/>
  <dcterms:created xsi:type="dcterms:W3CDTF">2026-07-30T15:53:23Z</dcterms:created>
  <dcterms:modified xsi:type="dcterms:W3CDTF">2026-07-30T15:53:23Z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