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Midwifery</w:t>
      </w:r>
      <w:r>
        <w:t xml:space="preserve"> </w:t>
      </w:r>
      <w:r>
        <w:t xml:space="preserve">Model</w:t>
      </w:r>
      <w:r>
        <w:t xml:space="preserve"> </w:t>
      </w:r>
      <w:r>
        <w:t xml:space="preserve">in</w:t>
      </w:r>
      <w:r>
        <w:t xml:space="preserve"> </w:t>
      </w:r>
      <w:r>
        <w:t xml:space="preserve">New</w:t>
      </w:r>
      <w:r>
        <w:t xml:space="preserve"> </w:t>
      </w:r>
      <w:r>
        <w:t xml:space="preserve">Zealand</w:t>
      </w:r>
      <w:r>
        <w:t xml:space="preserve"> </w:t>
      </w:r>
      <w:r>
        <w:t xml:space="preserve">Wellington</w:t>
      </w:r>
    </w:p>
    <w:bookmarkStart w:id="21" w:name="seminar-presentation-slides"/>
    <w:p>
      <w:pPr>
        <w:pStyle w:val="Heading1"/>
      </w:pPr>
      <w:r>
        <w:t xml:space="preserve">Seminar Presentation Slides</w:t>
      </w:r>
    </w:p>
    <w:bookmarkStart w:id="20" w:name="X0301a6874b0359ff3bb5efc4ecf39478a6314fc"/>
    <w:p>
      <w:pPr>
        <w:pStyle w:val="Heading2"/>
      </w:pPr>
      <w:r>
        <w:t xml:space="preserve">The Role and Impact of the Midwife in New Zealand Wellington</w:t>
      </w:r>
    </w:p>
    <w:p>
      <w:pPr>
        <w:pStyle w:val="FirstParagraph"/>
      </w:pPr>
      <w:r>
        <w:rPr>
          <w:bCs/>
          <w:b/>
        </w:rPr>
        <w:t xml:space="preserve">Presentation Context:</w:t>
      </w:r>
      <w:r>
        <w:t xml:space="preserve"> </w:t>
      </w:r>
      <w:r>
        <w:t xml:space="preserve">A comprehensive overview of midwifery care, cultural safety, and service delivery within the specific context of New Zealand Wellington.</w:t>
      </w:r>
    </w:p>
    <w:p>
      <w:r>
        <w:pict>
          <v:rect style="width:0;height:1.5pt" o:hralign="center" o:hrstd="t" o:hr="t"/>
        </w:pict>
      </w:r>
    </w:p>
    <w:bookmarkEnd w:id="20"/>
    <w:bookmarkEnd w:id="21"/>
    <w:bookmarkStart w:id="22" w:name="X6af313e24e1789768abe6201d972e234bc6399b"/>
    <w:p>
      <w:pPr>
        <w:pStyle w:val="Heading3"/>
      </w:pPr>
      <w:r>
        <w:t xml:space="preserve">Slide 1: Introduction to Midwifery Care in New Zealand Wellington</w:t>
      </w:r>
    </w:p>
    <w:p>
      <w:pPr>
        <w:pStyle w:val="FirstParagraph"/>
      </w:pPr>
      <w:r>
        <w:t xml:space="preserve">Welcome to this seminar presentation focused on the vital role of the</w:t>
      </w:r>
      <w:r>
        <w:t xml:space="preserve"> </w:t>
      </w:r>
      <w:r>
        <w:rPr>
          <w:bCs/>
          <w:b/>
        </w:rPr>
        <w:t xml:space="preserve">Midwife</w:t>
      </w:r>
      <w:r>
        <w:t xml:space="preserve"> </w:t>
      </w:r>
      <w:r>
        <w:t xml:space="preserve">within the healthcare landscape of</w:t>
      </w:r>
      <w:r>
        <w:t xml:space="preserve"> </w:t>
      </w:r>
      <w:r>
        <w:rPr>
          <w:bCs/>
          <w:b/>
        </w:rPr>
        <w:t xml:space="preserve">New Zealand Wellington</w:t>
      </w:r>
      <w:r>
        <w:t xml:space="preserve">. This presentation aims to explore not only the clinical responsibilities but also the cultural and systemic dimensions that define midwifery practice in this region.</w:t>
      </w:r>
    </w:p>
    <w:p>
      <w:pPr>
        <w:pStyle w:val="BodyText"/>
      </w:pPr>
      <w:r>
        <w:rPr>
          <w:bCs/>
          <w:b/>
        </w:rPr>
        <w:t xml:space="preserve">New Zealand Wellington</w:t>
      </w:r>
      <w:r>
        <w:t xml:space="preserve">, as a major urban center, presents unique opportunities and challenges for maternal health services. It is home to a diverse population, including significant Māori (indigenous) and Pasifika communities, alongside immigrant populations from across the globe. Consequently, the practice of midwifery here must be adaptable, culturally responsive, and evidence-based.</w:t>
      </w:r>
    </w:p>
    <w:p>
      <w:pPr>
        <w:pStyle w:val="BodyText"/>
      </w:pPr>
      <w:r>
        <w:t xml:space="preserve">The primary objective of these</w:t>
      </w:r>
      <w:r>
        <w:t xml:space="preserve"> </w:t>
      </w:r>
      <w:r>
        <w:rPr>
          <w:bCs/>
          <w:b/>
        </w:rPr>
        <w:t xml:space="preserve">Seminar Presentation Slides</w:t>
      </w:r>
      <w:r>
        <w:t xml:space="preserve"> </w:t>
      </w:r>
      <w:r>
        <w:t xml:space="preserve">is to provide healthcare professionals, students, and policymakers with a deeper understanding of how midwives contribute to positive birth outcomes. We will examine the regulatory framework established by the Midwifery Council of New Zealand (MCNZ), the importance of whānau-centered care, and the specific local initiatives that define midwifery in Wellington.</w:t>
      </w:r>
    </w:p>
    <w:bookmarkEnd w:id="22"/>
    <w:bookmarkStart w:id="23" w:name="X1464f87acaeb52cd31515d13fb07ebc1842062f"/>
    <w:p>
      <w:pPr>
        <w:pStyle w:val="Heading3"/>
      </w:pPr>
      <w:r>
        <w:t xml:space="preserve">Slide 2: The Regulatory Framework and Professional Standards</w:t>
      </w:r>
    </w:p>
    <w:p>
      <w:pPr>
        <w:pStyle w:val="FirstParagraph"/>
      </w:pPr>
      <w:r>
        <w:t xml:space="preserve">In</w:t>
      </w:r>
      <w:r>
        <w:t xml:space="preserve"> </w:t>
      </w:r>
      <w:r>
        <w:rPr>
          <w:bCs/>
          <w:b/>
        </w:rPr>
        <w:t xml:space="preserve">New Zealand Wellington</w:t>
      </w:r>
      <w:r>
        <w:t xml:space="preserve">, as in the rest of New Zealand, midwives are autonomous practitioners regulated by law. The registration and practice of every</w:t>
      </w:r>
      <w:r>
        <w:t xml:space="preserve"> </w:t>
      </w:r>
      <w:r>
        <w:rPr>
          <w:bCs/>
          <w:b/>
        </w:rPr>
        <w:t xml:space="preserve">Midwife</w:t>
      </w:r>
      <w:r>
        <w:t xml:space="preserve"> </w:t>
      </w:r>
      <w:r>
        <w:t xml:space="preserve">are governed by the Midwifery Council of New Zealand (MCNZ) under the Health Practitioners Competence Assurance Act 2003.</w:t>
      </w:r>
    </w:p>
    <w:p>
      <w:pPr>
        <w:pStyle w:val="BodyText"/>
      </w:pPr>
      <w:r>
        <w:rPr>
          <w:bCs/>
          <w:b/>
        </w:rPr>
        <w:t xml:space="preserve">Key Regulatory Aspects:</w:t>
      </w:r>
    </w:p>
    <w:p>
      <w:pPr>
        <w:numPr>
          <w:ilvl w:val="0"/>
          <w:numId w:val="1001"/>
        </w:numPr>
        <w:pStyle w:val="Compact"/>
      </w:pPr>
      <w:r>
        <w:rPr>
          <w:bCs/>
          <w:b/>
        </w:rPr>
        <w:t xml:space="preserve">Licensure to Practice:</w:t>
      </w:r>
      <w:r>
        <w:t xml:space="preserve"> </w:t>
      </w:r>
      <w:r>
        <w:t xml:space="preserve">All midwives working in</w:t>
      </w:r>
      <w:r>
        <w:t xml:space="preserve"> </w:t>
      </w:r>
      <w:r>
        <w:rPr>
          <w:bCs/>
          <w:b/>
        </w:rPr>
        <w:t xml:space="preserve">New Zealand Wellington</w:t>
      </w:r>
    </w:p>
    <w:p>
      <w:pPr>
        <w:numPr>
          <w:ilvl w:val="0"/>
          <w:numId w:val="1001"/>
        </w:numPr>
        <w:pStyle w:val="Compact"/>
      </w:pPr>
      <w:r>
        <w:rPr>
          <w:bCs/>
          <w:b/>
        </w:rPr>
        <w:t xml:space="preserve">Clinical Governance:</w:t>
      </w:r>
      <w:r>
        <w:t xml:space="preserve"> </w:t>
      </w:r>
      <w:r>
        <w:t xml:space="preserve">Midwives are accountable for their own clinical decisions. Unlike obstetricians who typically work within hospital teams under senior consultation models, midwives often manage low-risk pregnancies independently or in small collaborative networks.</w:t>
      </w:r>
    </w:p>
    <w:p>
      <w:pPr>
        <w:numPr>
          <w:ilvl w:val="0"/>
          <w:numId w:val="1001"/>
        </w:numPr>
        <w:pStyle w:val="Compact"/>
      </w:pPr>
      <w:r>
        <w:rPr>
          <w:bCs/>
          <w:b/>
        </w:rPr>
        <w:t xml:space="preserve">Ethical Standards:</w:t>
      </w:r>
      <w:r>
        <w:t xml:space="preserve"> </w:t>
      </w:r>
      <w:r>
        <w:t xml:space="preserve">The MCNZ code of conduct emphasizes patient dignity, confidentiality, and the right to make informed choices. In</w:t>
      </w:r>
      <w:r>
        <w:t xml:space="preserve"> </w:t>
      </w:r>
      <w:r>
        <w:rPr>
          <w:bCs/>
          <w:b/>
        </w:rPr>
        <w:t xml:space="preserve">New Zealand Wellington</w:t>
      </w:r>
      <w:r>
        <w:t xml:space="preserve">, this includes a strong emphasis on non-coercive care and respectful maternity care.</w:t>
      </w:r>
    </w:p>
    <w:p>
      <w:pPr>
        <w:pStyle w:val="FirstParagraph"/>
      </w:pPr>
      <w:r>
        <w:t xml:space="preserve">This regulatory environment ensures that the</w:t>
      </w:r>
      <w:r>
        <w:t xml:space="preserve"> </w:t>
      </w:r>
      <w:r>
        <w:rPr>
          <w:bCs/>
          <w:b/>
        </w:rPr>
        <w:t xml:space="preserve">Midwife</w:t>
      </w:r>
      <w:r>
        <w:t xml:space="preserve"> </w:t>
      </w:r>
      <w:r>
        <w:t xml:space="preserve">is not just a support worker but a primary healthcare provider responsible for the wellbeing of both the birthing person and the newborn throughout pregnancy, birth, and the postnatal period.</w:t>
      </w:r>
    </w:p>
    <w:bookmarkEnd w:id="23"/>
    <w:bookmarkStart w:id="24" w:name="Xbf6ee1f2609f94ebc5ffa555a98f7591d23c388"/>
    <w:p>
      <w:pPr>
        <w:pStyle w:val="Heading3"/>
      </w:pPr>
      <w:r>
        <w:t xml:space="preserve">Slide 3: Te Tiriti o Waitangi and Cultural Safety in Wellington</w:t>
      </w:r>
    </w:p>
    <w:p>
      <w:pPr>
        <w:pStyle w:val="FirstParagraph"/>
      </w:pPr>
      <w:r>
        <w:t xml:space="preserve">The practice of midwifery in</w:t>
      </w:r>
      <w:r>
        <w:t xml:space="preserve"> </w:t>
      </w:r>
      <w:r>
        <w:rPr>
          <w:bCs/>
          <w:b/>
        </w:rPr>
        <w:t xml:space="preserve">New Zealand Wellington</w:t>
      </w:r>
      <w:r>
        <w:t xml:space="preserve"> </w:t>
      </w:r>
      <w:r>
        <w:t xml:space="preserve">cannot be discussed without addressing Te Tiriti o Waitangi (The Treaty of Waitangi). As tangata whenua (people of the land), Māori have specific rights to health services that are culturally safe and equitable. The role of the</w:t>
      </w:r>
      <w:r>
        <w:t xml:space="preserve"> </w:t>
      </w:r>
      <w:r>
        <w:rPr>
          <w:bCs/>
          <w:b/>
        </w:rPr>
        <w:t xml:space="preserve">Midwife</w:t>
      </w:r>
      <w:r>
        <w:t xml:space="preserve"> </w:t>
      </w:r>
      <w:r>
        <w:t xml:space="preserve">is pivotal in upholding these treaty obligations.</w:t>
      </w:r>
    </w:p>
    <w:p>
      <w:pPr>
        <w:pStyle w:val="BodyText"/>
      </w:pPr>
      <w:r>
        <w:rPr>
          <w:bCs/>
          <w:b/>
        </w:rPr>
        <w:t xml:space="preserve">Cultural Safety Defined:</w:t>
      </w:r>
    </w:p>
    <w:p>
      <w:pPr>
        <w:pStyle w:val="BodyText"/>
      </w:pPr>
      <w:r>
        <w:t xml:space="preserve">Cultural safety goes beyond cultural awareness or sensitivity. It requires the healthcare provider to reflect on their own power imbalances and institutional practices that may marginalize patients. For a</w:t>
      </w:r>
      <w:r>
        <w:t xml:space="preserve"> </w:t>
      </w:r>
      <w:r>
        <w:rPr>
          <w:bCs/>
          <w:b/>
        </w:rPr>
        <w:t xml:space="preserve">Midwife</w:t>
      </w:r>
      <w:r>
        <w:t xml:space="preserve"> </w:t>
      </w:r>
      <w:r>
        <w:t xml:space="preserve">in</w:t>
      </w:r>
    </w:p>
    <w:p>
      <w:pPr>
        <w:pStyle w:val="BodyText"/>
      </w:pPr>
      <w:r>
        <w:t xml:space="preserve">New Zealand Wellington, this involves:</w:t>
      </w:r>
    </w:p>
    <w:p>
      <w:pPr>
        <w:numPr>
          <w:ilvl w:val="0"/>
          <w:numId w:val="1002"/>
        </w:numPr>
        <w:pStyle w:val="Compact"/>
      </w:pPr>
      <w:r>
        <w:rPr>
          <w:bCs/>
          <w:b/>
        </w:rPr>
        <w:t xml:space="preserve">Recognizing Identity:</w:t>
      </w:r>
    </w:p>
    <w:p>
      <w:pPr>
        <w:numPr>
          <w:ilvl w:val="0"/>
          <w:numId w:val="1002"/>
        </w:numPr>
        <w:pStyle w:val="Compact"/>
      </w:pPr>
      <w:r>
        <w:rPr>
          <w:bCs/>
          <w:b/>
        </w:rPr>
        <w:t xml:space="preserve">Haka Whānau Model:</w:t>
      </w:r>
    </w:p>
    <w:p>
      <w:pPr>
        <w:numPr>
          <w:ilvl w:val="0"/>
          <w:numId w:val="1002"/>
        </w:numPr>
        <w:pStyle w:val="Compact"/>
      </w:pPr>
      <w:r>
        <w:rPr>
          <w:bCs/>
          <w:b/>
        </w:rPr>
        <w:t xml:space="preserve">Partnering with iwi:</w:t>
      </w:r>
      <w:r>
        <w:t xml:space="preserve"> </w:t>
      </w:r>
      <w:r>
        <w:t xml:space="preserve">Effective midwifery practice in</w:t>
      </w:r>
    </w:p>
    <w:p>
      <w:pPr>
        <w:numPr>
          <w:ilvl w:val="0"/>
          <w:numId w:val="1000"/>
        </w:numPr>
        <w:pStyle w:val="Compact"/>
      </w:pPr>
      <w:r>
        <w:t xml:space="preserve">New Zealand Wellington often involves collaboration with local iwi (tribes) to ensure services are accessible and respectful of tikanga (customs).</w:t>
      </w:r>
    </w:p>
    <w:p>
      <w:pPr>
        <w:pStyle w:val="FirstParagraph"/>
      </w:pPr>
      <w:r>
        <w:t xml:space="preserve">Failing to provide culturally safe care can lead to poorer health outcomes for Māori, including higher rates of infant mortality. Therefore, every</w:t>
      </w:r>
      <w:r>
        <w:t xml:space="preserve"> </w:t>
      </w:r>
      <w:r>
        <w:rPr>
          <w:bCs/>
          <w:b/>
        </w:rPr>
        <w:t xml:space="preserve">Midwife</w:t>
      </w:r>
      <w:r>
        <w:t xml:space="preserve">, regardless of their own background, must engage in continuous learning about Te Tiriti o Waitangi principles.</w:t>
      </w:r>
    </w:p>
    <w:bookmarkEnd w:id="24"/>
    <w:bookmarkStart w:id="25" w:name="slide-4-the-continuum-of-care-model"/>
    <w:p>
      <w:pPr>
        <w:pStyle w:val="Heading3"/>
      </w:pPr>
      <w:r>
        <w:t xml:space="preserve">Slide 4: The Continuum of Care Model</w:t>
      </w:r>
    </w:p>
    <w:p>
      <w:pPr>
        <w:pStyle w:val="FirstParagraph"/>
      </w:pPr>
      <w:r>
        <w:t xml:space="preserve">A defining feature of the midwifery profession in</w:t>
      </w:r>
      <w:r>
        <w:t xml:space="preserve"> </w:t>
      </w:r>
      <w:r>
        <w:rPr>
          <w:bCs/>
          <w:b/>
        </w:rPr>
        <w:t xml:space="preserve">New Zealand Wellington</w:t>
      </w:r>
      <w:r>
        <w:t xml:space="preserve"> </w:t>
      </w:r>
      <w:r>
        <w:t xml:space="preserve">is the "continuum of care." Unlike the fragmented model often seen in other countries, a registered</w:t>
      </w:r>
    </w:p>
    <w:p>
      <w:pPr>
        <w:pStyle w:val="BodyText"/>
      </w:pPr>
      <w:r>
        <w:t xml:space="preserve">Midwife typically provides antenatal (before birth), intrapartum (during birth), and postnatal (after birth) care. This continuity fosters a strong therapeutic relationship between the midwife and the whānau.</w:t>
      </w:r>
    </w:p>
    <w:p>
      <w:pPr>
        <w:pStyle w:val="BodyText"/>
      </w:pPr>
      <w:r>
        <w:rPr>
          <w:bCs/>
          <w:b/>
        </w:rPr>
        <w:t xml:space="preserve">Components of Continuum of Care:</w:t>
      </w:r>
    </w:p>
    <w:p>
      <w:pPr>
        <w:numPr>
          <w:ilvl w:val="0"/>
          <w:numId w:val="1003"/>
        </w:numPr>
        <w:pStyle w:val="Compact"/>
      </w:pPr>
      <w:r>
        <w:t xml:space="preserve">A Antenatal Care:New Zealand Wellington, midwives may conduct home visits or clinic appointments.</w:t>
      </w:r>
    </w:p>
    <w:p>
      <w:pPr>
        <w:numPr>
          <w:ilvl w:val="0"/>
          <w:numId w:val="1003"/>
        </w:numPr>
        <w:pStyle w:val="Compact"/>
      </w:pPr>
      <w:r>
        <w:rPr>
          <w:bCs/>
          <w:b/>
        </w:rPr>
        <w:t xml:space="preserve">Intrapartum Care:</w:t>
      </w:r>
      <w:r>
        <w:t xml:space="preserve">: This includes care during labor and delivery. While some births occur in hospitals (such as Hutt Hospital or Capital Coast Hospital in Wellington), many midwives offer community birth centers or home birth options, which are highly valued for their homelike environment.</w:t>
      </w:r>
    </w:p>
    <w:p>
      <w:pPr>
        <w:numPr>
          <w:ilvl w:val="0"/>
          <w:numId w:val="1003"/>
        </w:numPr>
        <w:pStyle w:val="Compact"/>
      </w:pPr>
      <w:r>
        <w:rPr>
          <w:bCs/>
          <w:b/>
        </w:rPr>
        <w:t xml:space="preserve">Postnatal Support:</w:t>
      </w:r>
      <w:r>
        <w:t xml:space="preserve">: Care continues for up to six weeks post-birth. This includes breastfeeding support, mental health screening for postpartum depression, and monitoring the baby’s development.</w:t>
      </w:r>
    </w:p>
    <w:p>
      <w:pPr>
        <w:pStyle w:val="FirstParagraph"/>
      </w:pPr>
      <w:r>
        <w:t xml:space="preserve">This model reduces medical interventions, increases satisfaction rates, and ensures that the</w:t>
      </w:r>
      <w:r>
        <w:t xml:space="preserve"> </w:t>
      </w:r>
      <w:r>
        <w:rPr>
          <w:bCs/>
          <w:b/>
        </w:rPr>
        <w:t xml:space="preserve">Midwife</w:t>
      </w:r>
      <w:r>
        <w:t xml:space="preserve"> </w:t>
      </w:r>
      <w:r>
        <w:t xml:space="preserve">has a comprehensive understanding of the family’s history and needs. It is particularly effective in addressing social determinants of health in urban areas like Wellington.</w:t>
      </w:r>
    </w:p>
    <w:bookmarkEnd w:id="25"/>
    <w:bookmarkStart w:id="26" w:name="Xbb2fb819983d21e0ca938b8f0e1361246a953df"/>
    <w:p>
      <w:pPr>
        <w:pStyle w:val="Heading3"/>
      </w:pPr>
      <w:r>
        <w:t xml:space="preserve">Slide 5: Accessibility and Equity in Urban Wellington</w:t>
      </w:r>
    </w:p>
    <w:p>
      <w:pPr>
        <w:pStyle w:val="FirstParagraph"/>
      </w:pPr>
      <w:r>
        <w:rPr>
          <w:bCs/>
          <w:b/>
        </w:rPr>
        <w:t xml:space="preserve">New Zealand Wellington</w:t>
      </w:r>
      <w:r>
        <w:t xml:space="preserve">Midwife extends beyond clinical care to include advocacy for equity and access. Research indicates that mothers living in more deprived areas in Wellington experience higher risks of adverse birth outcomes.</w:t>
      </w:r>
    </w:p>
    <w:p>
      <w:pPr>
        <w:pStyle w:val="BodyText"/>
      </w:pPr>
      <w:r>
        <w:rPr>
          <w:bCs/>
          <w:b/>
        </w:rPr>
        <w:t xml:space="preserve">Strategies for Equity:</w:t>
      </w:r>
    </w:p>
    <w:p>
      <w:pPr>
        <w:numPr>
          <w:ilvl w:val="0"/>
          <w:numId w:val="1004"/>
        </w:numPr>
        <w:pStyle w:val="Compact"/>
      </w:pPr>
      <w:r>
        <w:rPr>
          <w:bCs/>
          <w:b/>
        </w:rPr>
        <w:t xml:space="preserve">Social Prescribing:</w:t>
      </w:r>
      <w:r>
        <w:t xml:space="preserve">: Midwives often connect families with community resources such as food banks, housing support, and financial advice. This holistic approach addresses the root causes of health inequities.</w:t>
      </w:r>
    </w:p>
    <w:p>
      <w:pPr>
        <w:numPr>
          <w:ilvl w:val="0"/>
          <w:numId w:val="1004"/>
        </w:numPr>
        <w:pStyle w:val="Compact"/>
      </w:pPr>
      <w:r>
        <w:rPr>
          <w:bCs/>
          <w:b/>
        </w:rPr>
        <w:t xml:space="preserve">Multilingual Services:</w:t>
      </w:r>
      <w:r>
        <w:t xml:space="preserve">: Wellington has a growing immigrant population. Midwives work with interpreters and culturally specific agencies to ensure that non-Māori/non-English speaking mothers receive clear information.</w:t>
      </w:r>
    </w:p>
    <w:p>
      <w:pPr>
        <w:numPr>
          <w:ilvl w:val="0"/>
          <w:numId w:val="1004"/>
        </w:numPr>
        <w:pStyle w:val="Compact"/>
      </w:pPr>
      <w:r>
        <w:rPr>
          <w:bCs/>
          <w:b/>
        </w:rPr>
        <w:t xml:space="preserve">Digital Health Initiatives:</w:t>
      </w:r>
      <w:r>
        <w:t xml:space="preserve">: To improve access, midwifery practices in</w:t>
      </w:r>
      <w:r>
        <w:t xml:space="preserve"> </w:t>
      </w:r>
      <w:r>
        <w:rPr>
          <w:bCs/>
          <w:b/>
        </w:rPr>
        <w:t xml:space="preserve">New Zealand Wellington</w:t>
      </w:r>
      <w:r>
        <w:t xml:space="preserve"> </w:t>
      </w:r>
      <w:r>
        <w:t xml:space="preserve">are increasingly using telehealth for routine check-ups, reducing the burden of travel for families with limited transport options.</w:t>
      </w:r>
    </w:p>
    <w:p>
      <w:pPr>
        <w:pStyle w:val="FirstParagraph"/>
      </w:pPr>
      <w:r>
        <w:t xml:space="preserve">The</w:t>
      </w:r>
      <w:r>
        <w:t xml:space="preserve"> </w:t>
      </w:r>
      <w:r>
        <w:rPr>
          <w:bCs/>
          <w:b/>
        </w:rPr>
        <w:t xml:space="preserve">Midwife</w:t>
      </w:r>
    </w:p>
    <w:bookmarkEnd w:id="26"/>
    <w:bookmarkStart w:id="27" w:name="Xcb2cd036dca7ae8b45b5eb02d84be466c516e0b"/>
    <w:p>
      <w:pPr>
        <w:pStyle w:val="Heading3"/>
      </w:pPr>
      <w:r>
        <w:t xml:space="preserve">Slide 6: Collaboration with Other Healthcare Professionals</w:t>
      </w:r>
    </w:p>
    <w:p>
      <w:pPr>
        <w:pStyle w:val="FirstParagraph"/>
      </w:pPr>
      <w:r>
        <w:t xml:space="preserve">While midwives are autonomous, collaboration is essential for managing high-risk pregnancies. In</w:t>
      </w:r>
      <w:r>
        <w:t xml:space="preserve"> </w:t>
      </w:r>
      <w:r>
        <w:rPr>
          <w:bCs/>
          <w:b/>
        </w:rPr>
        <w:t xml:space="preserve">New Zealand Wellington</w:t>
      </w:r>
      <w:r>
        <w:t xml:space="preserve">, midwives work closely within interdisciplinary teams.</w:t>
      </w:r>
    </w:p>
    <w:p>
      <w:pPr>
        <w:pStyle w:val="BodyText"/>
      </w:pPr>
      <w:r>
        <w:rPr>
          <w:bCs/>
          <w:b/>
        </w:rPr>
        <w:t xml:space="preserve">Collaborative Networks:</w:t>
      </w:r>
    </w:p>
    <w:p>
      <w:pPr>
        <w:numPr>
          <w:ilvl w:val="0"/>
          <w:numId w:val="1005"/>
        </w:numPr>
        <w:pStyle w:val="Compact"/>
      </w:pPr>
      <w:r>
        <w:rPr>
          <w:bCs/>
          <w:b/>
        </w:rPr>
        <w:t xml:space="preserve">Osteopaths and Physiotherapists:</w:t>
      </w:r>
      <w:r>
        <w:t xml:space="preserve">: For pelvic floor health and pain management during labor.</w:t>
      </w:r>
    </w:p>
    <w:p>
      <w:pPr>
        <w:numPr>
          <w:ilvl w:val="0"/>
          <w:numId w:val="1005"/>
        </w:numPr>
        <w:pStyle w:val="Compact"/>
      </w:pPr>
      <w:r>
        <w:t xml:space="preserve">Pediatricians:: Especially in cases where the newborn requires specialized care, midwives facilitate smooth handovers to hospital specialists.</w:t>
      </w:r>
    </w:p>
    <w:p>
      <w:pPr>
        <w:numPr>
          <w:ilvl w:val="0"/>
          <w:numId w:val="1005"/>
        </w:numPr>
        <w:pStyle w:val="Compact"/>
      </w:pPr>
      <w:r>
        <w:rPr>
          <w:bCs/>
          <w:b/>
        </w:rPr>
        <w:t xml:space="preserve">Mental Health Specialists:</w:t>
      </w:r>
      <w:r>
        <w:t xml:space="preserve">: Postpartum mental illness is a serious concern. Midwives screen for anxiety and depression and refer to psychiatrists or psychologists when necessary.</w:t>
      </w:r>
    </w:p>
    <w:p>
      <w:pPr>
        <w:pStyle w:val="FirstParagraph"/>
      </w:pPr>
      <w:r>
        <w:t xml:space="preserve">This team-based approach ensures that the</w:t>
      </w:r>
    </w:p>
    <w:p>
      <w:pPr>
        <w:pStyle w:val="BodyText"/>
      </w:pPr>
      <w:r>
        <w:t xml:space="preserve">Midwife can focus on physiological, low-risk births while having robust support systems in place for complications. It reflects a modern, integrated healthcare model that prioritizes patient safety.</w:t>
      </w:r>
    </w:p>
    <w:bookmarkEnd w:id="27"/>
    <w:bookmarkStart w:id="28" w:name="X556e8b086acdbe131d65a041af92ea0b69e6c99"/>
    <w:p>
      <w:pPr>
        <w:pStyle w:val="Heading3"/>
      </w:pPr>
      <w:r>
        <w:t xml:space="preserve">Slide 7: Challenges and Future Directions for Midwifery in Wellington</w:t>
      </w:r>
    </w:p>
    <w:p>
      <w:pPr>
        <w:pStyle w:val="FirstParagraph"/>
      </w:pPr>
      <w:r>
        <w:t xml:space="preserve">The future of midwifery in</w:t>
      </w:r>
      <w:r>
        <w:t xml:space="preserve"> </w:t>
      </w:r>
      <w:r>
        <w:rPr>
          <w:bCs/>
          <w:b/>
        </w:rPr>
        <w:t xml:space="preserve">New Zealand Wellington</w:t>
      </w:r>
      <w:r>
        <w:t xml:space="preserve"> </w:t>
      </w:r>
      <w:r>
        <w:t xml:space="preserve">faces several challenges. The demand for services is increasing, but the workforce faces retention issues due to burnout and high stress levels.</w:t>
      </w:r>
    </w:p>
    <w:p>
      <w:pPr>
        <w:pStyle w:val="BodyText"/>
      </w:pPr>
      <w:r>
        <w:rPr>
          <w:bCs/>
          <w:b/>
        </w:rPr>
        <w:t xml:space="preserve">Necessary Future Actions:</w:t>
      </w:r>
    </w:p>
    <w:p>
      <w:pPr>
        <w:numPr>
          <w:ilvl w:val="0"/>
          <w:numId w:val="1006"/>
        </w:numPr>
        <w:pStyle w:val="Compact"/>
      </w:pPr>
      <w:r>
        <w:t xml:space="preserve">Rostering Reform:: Implementing better rostering systems to prevent midwife fatigue and improve work-life balance.</w:t>
      </w:r>
    </w:p>
    <w:p>
      <w:pPr>
        <w:numPr>
          <w:ilvl w:val="0"/>
          <w:numId w:val="1006"/>
        </w:numPr>
        <w:pStyle w:val="Compact"/>
      </w:pPr>
      <w:r>
        <w:rPr>
          <w:bCs/>
          <w:b/>
        </w:rPr>
        <w:t xml:space="preserve">Increase in Midwifery-Led Units (MLUs):</w:t>
      </w:r>
      <w:r>
        <w:t xml:space="preserve">: Expanding the number of community-based birth centers in Wellington suburbs to provide more accessible, low-intervention birth options.</w:t>
      </w:r>
    </w:p>
    <w:p>
      <w:pPr>
        <w:numPr>
          <w:ilvl w:val="0"/>
          <w:numId w:val="1006"/>
        </w:numPr>
        <w:pStyle w:val="Compact"/>
      </w:pPr>
      <w:r>
        <w:t xml:space="preserve">Data Collection:: Improving data collection on Māori and Pasifika outcomes to better target interventions.</w:t>
      </w:r>
    </w:p>
    <w:p>
      <w:pPr>
        <w:pStyle w:val="FirstParagraph"/>
      </w:pPr>
      <w:r>
        <w:t xml:space="preserve">We must also address the underrepresentation of Pasifika midwives in the workforce. Increasing diversity among</w:t>
      </w:r>
      <w:r>
        <w:t xml:space="preserve"> </w:t>
      </w:r>
      <w:r>
        <w:rPr>
          <w:bCs/>
          <w:b/>
        </w:rPr>
        <w:t xml:space="preserve">Midwife</w:t>
      </w:r>
      <w:r>
        <w:t xml:space="preserve">New Zealand Wellington.</w:t>
      </w:r>
    </w:p>
    <w:bookmarkEnd w:id="28"/>
    <w:bookmarkStart w:id="29" w:name="slide-8-conclusion-and-call-to-action"/>
    <w:p>
      <w:pPr>
        <w:pStyle w:val="Heading3"/>
      </w:pPr>
      <w:r>
        <w:t xml:space="preserve">Slide 8: Conclusion and Call to Action</w:t>
      </w:r>
    </w:p>
    <w:p>
      <w:pPr>
        <w:pStyle w:val="FirstParagraph"/>
      </w:pPr>
      <w:r>
        <w:t xml:space="preserve">In conclusion, the</w:t>
      </w:r>
      <w:r>
        <w:t xml:space="preserve"> </w:t>
      </w:r>
      <w:r>
        <w:rPr>
          <w:bCs/>
          <w:b/>
        </w:rPr>
        <w:t xml:space="preserve">Midwife</w:t>
      </w:r>
      <w:r>
        <w:t xml:space="preserve">New Zealand Wellington. Through autonomous practice, cultural safety, and holistic continuum of care, midwives provide essential services that improve maternal and infant health outcomes.</w:t>
      </w:r>
    </w:p>
    <w:p>
      <w:pPr>
        <w:pStyle w:val="BodyText"/>
      </w:pPr>
      <w:r>
        <w:rPr>
          <w:bCs/>
          <w:b/>
        </w:rPr>
        <w:t xml:space="preserve">Key Takeaways:</w:t>
      </w:r>
    </w:p>
    <w:p>
      <w:pPr>
        <w:numPr>
          <w:ilvl w:val="0"/>
          <w:numId w:val="1007"/>
        </w:numPr>
        <w:pStyle w:val="Compact"/>
      </w:pPr>
      <w:r>
        <w:t xml:space="preserve">Midwifery is regulated by the MCNZ to ensure high standards.</w:t>
      </w:r>
    </w:p>
    <w:p>
      <w:pPr>
        <w:numPr>
          <w:ilvl w:val="0"/>
          <w:numId w:val="1007"/>
        </w:numPr>
        <w:pStyle w:val="Compact"/>
      </w:pPr>
      <w:r>
        <w:t xml:space="preserve">Cultural safety under Te Tiriti o Waitangi is non-negotiable in Wellington practice.</w:t>
      </w:r>
    </w:p>
    <w:p>
      <w:pPr>
        <w:numPr>
          <w:ilvl w:val="0"/>
          <w:numId w:val="1007"/>
        </w:numPr>
        <w:pStyle w:val="Compact"/>
      </w:pPr>
      <w:r>
        <w:t xml:space="preserve">The continuum of care model promotes better outcomes and satisfaction.</w:t>
      </w:r>
    </w:p>
    <w:p>
      <w:pPr>
        <w:pStyle w:val="FirstParagraph"/>
      </w:pPr>
      <w:r>
        <w:t xml:space="preserve">We call upon policymakers, educators, and healthcare leaders to support midwifery initiatives in</w:t>
      </w:r>
      <w:r>
        <w:t xml:space="preserve"> </w:t>
      </w:r>
      <w:r>
        <w:rPr>
          <w:bCs/>
          <w:b/>
        </w:rPr>
        <w:t xml:space="preserve">New Zealand Wellington</w:t>
      </w:r>
      <w:r>
        <w:t xml:space="preserve">. Investing in the midwifery workforce is an investment in the health of our communities. Thank you for your attention to this seminar presentation on this vital profession.</w:t>
      </w:r>
    </w:p>
    <w:bookmarkEnd w:id="29"/>
    <w:p>
      <w:pPr>
        <w:pStyle w:val="BodyText"/>
      </w:pPr>
      <w:r>
        <w:t xml:space="preserve">© Seminar Presentation Series on Healthcare in New Zealand Wellington |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Midwifery Model in New Zealand Wellington</dc:title>
  <dc:creator/>
  <dc:language>en</dc:language>
  <cp:keywords/>
  <dcterms:created xsi:type="dcterms:W3CDTF">2026-07-29T21:53:49Z</dcterms:created>
  <dcterms:modified xsi:type="dcterms:W3CDTF">2026-07-29T21:53:49Z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