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Musicians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Sonic Soul of the Capital: Analyzing the Role and Evolution of the Musician in Mexico City</w:t>
      </w:r>
    </w:p>
    <w:bookmarkStart w:id="20" w:name="slide-1-introduction-to-the-seminar"/>
    <w:p>
      <w:pPr>
        <w:pStyle w:val="Heading2"/>
      </w:pPr>
      <w:r>
        <w:t xml:space="preserve">Slide 1: Introduction to the Seminar</w:t>
      </w:r>
    </w:p>
    <w:p>
      <w:pPr>
        <w:pStyle w:val="FirstParagraph"/>
      </w:pPr>
      <w:r>
        <w:rPr>
          <w:bCs/>
          <w:b/>
        </w:rPr>
        <w:t xml:space="preserve">Welcome and Context:</w:t>
      </w:r>
    </w:p>
    <w:p>
      <w:pPr>
        <w:numPr>
          <w:ilvl w:val="0"/>
          <w:numId w:val="1001"/>
        </w:numPr>
        <w:pStyle w:val="Compact"/>
      </w:pPr>
      <w:r>
        <w:t xml:space="preserve">Welcome, colleagues, students, and attendees. Today we embark on a critical exploration of one of the most dynamic cultural forces in Latin America.</w:t>
      </w:r>
    </w:p>
    <w:p>
      <w:pPr>
        <w:numPr>
          <w:ilvl w:val="0"/>
          <w:numId w:val="1001"/>
        </w:numPr>
        <w:pStyle w:val="Compact"/>
      </w:pPr>
      <w:r>
        <w:t xml:space="preserve">The focus of this seminar is strictly centered on the professional ecosystem of the modern Musician within Mexico City (Ciudad de México).</w:t>
      </w:r>
    </w:p>
    <w:p>
      <w:pPr>
        <w:numPr>
          <w:ilvl w:val="0"/>
          <w:numId w:val="1001"/>
        </w:numPr>
        <w:pStyle w:val="Compact"/>
      </w:pPr>
      <w:r>
        <w:t xml:space="preserve">We will examine how historical traditions merge with contemporary digital landscapes to define the current identity of musical expression in this megacity.</w:t>
      </w:r>
    </w:p>
    <w:p>
      <w:pPr>
        <w:pStyle w:val="FirstParagraph"/>
      </w:pPr>
      <w:r>
        <w:t xml:space="preserve">Speaker Note: Begin by emphasizing that Mexico City is not just a capital, but a UNESCO Creative Cities Network member for Music. The energy here is unique compared to other global hubs.</w:t>
      </w:r>
    </w:p>
    <w:bookmarkEnd w:id="20"/>
    <w:bookmarkStart w:id="21" w:name="X23fa169b6848660c32848be26e3d30634274ef2"/>
    <w:p>
      <w:pPr>
        <w:pStyle w:val="Heading2"/>
      </w:pPr>
      <w:r>
        <w:t xml:space="preserve">Slide 2: Historical Context of the Musician</w:t>
      </w:r>
    </w:p>
    <w:p>
      <w:pPr>
        <w:pStyle w:val="FirstParagraph"/>
      </w:pPr>
      <w:r>
        <w:rPr>
          <w:bCs/>
          <w:b/>
        </w:rPr>
        <w:t xml:space="preserve">The Foundation:</w:t>
      </w:r>
    </w:p>
    <w:p>
      <w:pPr>
        <w:numPr>
          <w:ilvl w:val="0"/>
          <w:numId w:val="1002"/>
        </w:numPr>
        <w:pStyle w:val="Compact"/>
      </w:pPr>
      <w:r>
        <w:t xml:space="preserve">To understand the modern musician in Mexico City, we must look back to the colonial era and post-revolutionary periods.</w:t>
      </w:r>
    </w:p>
    <w:p>
      <w:pPr>
        <w:numPr>
          <w:ilvl w:val="0"/>
          <w:numId w:val="1002"/>
        </w:numPr>
        <w:pStyle w:val="Compact"/>
      </w:pPr>
      <w:r>
        <w:t xml:space="preserve">The legacy of Mariachi, Son Jarocho, and regional folk music is deeply entrenched in the urban fabric.</w:t>
      </w:r>
    </w:p>
    <w:p>
      <w:pPr>
        <w:numPr>
          <w:ilvl w:val="0"/>
          <w:numId w:val="1002"/>
        </w:numPr>
        <w:pStyle w:val="Compact"/>
      </w:pPr>
      <w:r>
        <w:t xml:space="preserve">Historically, musicians served as community narrators. Today in Mexico City, they serve as both cultural custodians and global influencers.</w:t>
      </w:r>
    </w:p>
    <w:bookmarkEnd w:id="21"/>
    <w:bookmarkStart w:id="22" w:name="X001b5fdb6659b04b3bc0ed89d2d55e6321617f9"/>
    <w:p>
      <w:pPr>
        <w:pStyle w:val="Heading2"/>
      </w:pPr>
      <w:r>
        <w:t xml:space="preserve">Slide 3: The Economic Landscape for Musicians</w:t>
      </w:r>
    </w:p>
    <w:p>
      <w:pPr>
        <w:pStyle w:val="FirstParagraph"/>
      </w:pPr>
      <w:r>
        <w:rPr>
          <w:bCs/>
          <w:b/>
        </w:rPr>
        <w:t xml:space="preserve">Sustainability Challenges:</w:t>
      </w:r>
    </w:p>
    <w:p>
      <w:pPr>
        <w:numPr>
          <w:ilvl w:val="0"/>
          <w:numId w:val="1003"/>
        </w:numPr>
        <w:pStyle w:val="Compact"/>
      </w:pPr>
      <w:r>
        <w:t xml:space="preserve">The average musician in Mexico City faces significant economic precarity. While the city is a hub for tourism, local compensation often lags behind international standards.</w:t>
      </w:r>
    </w:p>
    <w:p>
      <w:pPr>
        <w:numPr>
          <w:ilvl w:val="0"/>
          <w:numId w:val="1003"/>
        </w:numPr>
        <w:pStyle w:val="Compact"/>
      </w:pPr>
      <w:r>
        <w:t xml:space="preserve">We discuss the shift from physical album sales to streaming royalties, which have disproportionately affected Latin American artists compared to their US counterparts.</w:t>
      </w:r>
    </w:p>
    <w:p>
      <w:pPr>
        <w:numPr>
          <w:ilvl w:val="0"/>
          <w:numId w:val="1003"/>
        </w:numPr>
        <w:pStyle w:val="Compact"/>
      </w:pPr>
      <w:r>
        <w:t xml:space="preserve">The gig economy in Mexico City has expanded. Musicians are now required to be entrepreneurs, managing their own branding, social media presence, and digital distribution.</w:t>
      </w:r>
    </w:p>
    <w:bookmarkEnd w:id="22"/>
    <w:bookmarkStart w:id="23" w:name="X847616f344462e6a1b191273839e4d3f95e7761"/>
    <w:p>
      <w:pPr>
        <w:pStyle w:val="Heading2"/>
      </w:pPr>
      <w:r>
        <w:t xml:space="preserve">Slide 4: Key Venues and Scenes in Mexico City</w:t>
      </w:r>
    </w:p>
    <w:p>
      <w:pPr>
        <w:pStyle w:val="FirstParagraph"/>
      </w:pPr>
      <w:r>
        <w:rPr>
          <w:bCs/>
          <w:b/>
        </w:rPr>
        <w:t xml:space="preserve">The Geography of Sound: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Puebla Street (Calle Puebla):</w:t>
      </w:r>
      <w:r>
        <w:t xml:space="preserve"> </w:t>
      </w:r>
      <w:r>
        <w:t xml:space="preserve">The heart of the rock and indie scene. Here, the musician plays in underground clubs that have launched international careers.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Frida Café and La Bombonera:</w:t>
      </w:r>
      <w:r>
        <w:t xml:space="preserve"> </w:t>
      </w:r>
      <w:r>
        <w:t xml:space="preserve">Spaces dedicated to jazz, experimental electronic music, and avant-garde performances.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Venues like Auditorio Nacional:</w:t>
      </w:r>
      <w:r>
        <w:t xml:space="preserve"> </w:t>
      </w:r>
      <w:r>
        <w:t xml:space="preserve">The pinnacle of success for touring musicians in Mexico City, highlighting the city's role as a primary stop for global tours.</w:t>
      </w:r>
    </w:p>
    <w:bookmarkEnd w:id="23"/>
    <w:bookmarkStart w:id="24" w:name="X4dca8df1671ff0e0b74deb44ec5d0b72c32c729"/>
    <w:p>
      <w:pPr>
        <w:pStyle w:val="Heading2"/>
      </w:pPr>
      <w:r>
        <w:t xml:space="preserve">Slide 5: Digital Transformation and Streaming</w:t>
      </w:r>
    </w:p>
    <w:p>
      <w:pPr>
        <w:pStyle w:val="FirstParagraph"/>
      </w:pPr>
      <w:r>
        <w:rPr>
          <w:bCs/>
          <w:b/>
        </w:rPr>
        <w:t xml:space="preserve">The New Musician:</w:t>
      </w:r>
    </w:p>
    <w:p>
      <w:pPr>
        <w:numPr>
          <w:ilvl w:val="0"/>
          <w:numId w:val="1005"/>
        </w:numPr>
        <w:pStyle w:val="Compact"/>
      </w:pPr>
      <w:r>
        <w:t xml:space="preserve">Mexico City is a leader in Latin American digital consumption. The local musician must master algorithms to gain visibility.</w:t>
      </w:r>
    </w:p>
    <w:p>
      <w:pPr>
        <w:numPr>
          <w:ilvl w:val="0"/>
          <w:numId w:val="1005"/>
        </w:numPr>
        <w:pStyle w:val="Compact"/>
      </w:pPr>
      <w:r>
        <w:t xml:space="preserve">The rise of "Latin Trap" and "Reggaeton" has changed the production standards for musicians in the city, requiring high-level home studio setups.</w:t>
      </w:r>
    </w:p>
    <w:p>
      <w:pPr>
        <w:numPr>
          <w:ilvl w:val="0"/>
          <w:numId w:val="1005"/>
        </w:numPr>
        <w:pStyle w:val="Compact"/>
      </w:pPr>
      <w:r>
        <w:t xml:space="preserve">We analyze data showing how Mexican artists are dominating global playlists, proving that localization does not mean limiting one's audience.</w:t>
      </w:r>
    </w:p>
    <w:bookmarkEnd w:id="24"/>
    <w:bookmarkStart w:id="25" w:name="slide-6-education-and-institutions"/>
    <w:p>
      <w:pPr>
        <w:pStyle w:val="Heading2"/>
      </w:pPr>
      <w:r>
        <w:t xml:space="preserve">Slide 6: Education and Institutions</w:t>
      </w:r>
    </w:p>
    <w:p>
      <w:pPr>
        <w:pStyle w:val="FirstParagraph"/>
      </w:pPr>
      <w:r>
        <w:rPr>
          <w:bCs/>
          <w:b/>
        </w:rPr>
        <w:t xml:space="preserve">Nurturing Talent:</w:t>
      </w:r>
    </w:p>
    <w:p>
      <w:pPr>
        <w:numPr>
          <w:ilvl w:val="0"/>
          <w:numId w:val="1006"/>
        </w:numPr>
        <w:pStyle w:val="Compact"/>
      </w:pPr>
      <w:r>
        <w:t xml:space="preserve">The National Autonomous University of Mexico (UNAM) and the Conservatorio Nacional de Música provide rigorous classical training.</w:t>
      </w:r>
    </w:p>
    <w:p>
      <w:pPr>
        <w:numPr>
          <w:ilvl w:val="0"/>
          <w:numId w:val="1006"/>
        </w:numPr>
        <w:pStyle w:val="Compact"/>
      </w:pPr>
      <w:r>
        <w:t xml:space="preserve">In contrast, informal music schools in neighborhoods like Roma and Condesa focus on contemporary styles, guitar, and production software.</w:t>
      </w:r>
    </w:p>
    <w:p>
      <w:pPr>
        <w:numPr>
          <w:ilvl w:val="0"/>
          <w:numId w:val="1006"/>
        </w:numPr>
        <w:pStyle w:val="Compact"/>
      </w:pPr>
      <w:r>
        <w:t xml:space="preserve">We argue for a hybrid educational model that respects academic rigor while embracing technological innovation specific to the needs of the Mexico City market.</w:t>
      </w:r>
    </w:p>
    <w:bookmarkEnd w:id="25"/>
    <w:bookmarkStart w:id="26" w:name="Xa3416701ae952a881764b747766c5a8d595e234"/>
    <w:p>
      <w:pPr>
        <w:pStyle w:val="Heading2"/>
      </w:pPr>
      <w:r>
        <w:t xml:space="preserve">Slide 7: Cultural Identity and Globalization</w:t>
      </w:r>
    </w:p>
    <w:p>
      <w:pPr>
        <w:pStyle w:val="FirstParagraph"/>
      </w:pPr>
      <w:r>
        <w:rPr>
          <w:bCs/>
          <w:b/>
        </w:rPr>
        <w:t xml:space="preserve">Bridging Worlds:</w:t>
      </w:r>
    </w:p>
    <w:p>
      <w:pPr>
        <w:numPr>
          <w:ilvl w:val="0"/>
          <w:numId w:val="1007"/>
        </w:numPr>
        <w:pStyle w:val="Compact"/>
      </w:pPr>
      <w:r>
        <w:t xml:space="preserve">Musicians in Mexico City are navigating a complex duality. They must preserve indigenous and mestizo rhythms while appealing to a globalized pop audience.</w:t>
      </w:r>
    </w:p>
    <w:p>
      <w:pPr>
        <w:numPr>
          <w:ilvl w:val="0"/>
          <w:numId w:val="1007"/>
        </w:numPr>
        <w:pStyle w:val="Compact"/>
      </w:pPr>
      <w:r>
        <w:t xml:space="preserve">The concept of "Mexicanidad" in music is evolving. It is no longer just about folk instruments but about the attitude, lyrical content, and fusion styles unique to the capital.</w:t>
      </w:r>
    </w:p>
    <w:p>
      <w:pPr>
        <w:numPr>
          <w:ilvl w:val="0"/>
          <w:numId w:val="1007"/>
        </w:numPr>
        <w:pStyle w:val="Compact"/>
      </w:pPr>
      <w:r>
        <w:t xml:space="preserve">This cultural export soft power strengthens Mexico's international diplomatic and cultural ties through the universal language of music.</w:t>
      </w:r>
    </w:p>
    <w:bookmarkEnd w:id="26"/>
    <w:bookmarkStart w:id="27" w:name="X656535a24ceb7cae9880fbc0d31a58d908c9e4d"/>
    <w:p>
      <w:pPr>
        <w:pStyle w:val="Heading2"/>
      </w:pPr>
      <w:r>
        <w:t xml:space="preserve">Slide 8: Policy, Rights, and Collective Action</w:t>
      </w:r>
    </w:p>
    <w:p>
      <w:pPr>
        <w:pStyle w:val="FirstParagraph"/>
      </w:pPr>
      <w:r>
        <w:rPr>
          <w:bCs/>
          <w:b/>
        </w:rPr>
        <w:t xml:space="preserve">Societal Framework:</w:t>
      </w:r>
    </w:p>
    <w:p>
      <w:pPr>
        <w:numPr>
          <w:ilvl w:val="0"/>
          <w:numId w:val="1008"/>
        </w:numPr>
        <w:pStyle w:val="Compact"/>
      </w:pPr>
      <w:r>
        <w:t xml:space="preserve">We address the role of societies such as SACM (Sociedad de Autores y Compositores de México) in protecting the rights of musicians in Mexico City.</w:t>
      </w:r>
    </w:p>
    <w:p>
      <w:pPr>
        <w:numPr>
          <w:ilvl w:val="0"/>
          <w:numId w:val="1008"/>
        </w:numPr>
        <w:pStyle w:val="Compact"/>
      </w:pPr>
      <w:r>
        <w:t xml:space="preserve">Tax incentives and government grants for the arts remain a topic of debate. How can policy better support independent artists?</w:t>
      </w:r>
    </w:p>
    <w:p>
      <w:pPr>
        <w:numPr>
          <w:ilvl w:val="0"/>
          <w:numId w:val="1008"/>
        </w:numPr>
        <w:pStyle w:val="Compact"/>
      </w:pPr>
      <w:r>
        <w:t xml:space="preserve">We advocate for stronger enforcement against copyright infringement, which remains a significant hurdle for digital musicians.</w:t>
      </w:r>
    </w:p>
    <w:bookmarkEnd w:id="27"/>
    <w:bookmarkStart w:id="28" w:name="slide-9-future-outlook"/>
    <w:p>
      <w:pPr>
        <w:pStyle w:val="Heading2"/>
      </w:pPr>
      <w:r>
        <w:t xml:space="preserve">Slide 9: Future Outlook</w:t>
      </w:r>
    </w:p>
    <w:p>
      <w:pPr>
        <w:pStyle w:val="FirstParagraph"/>
      </w:pPr>
      <w:r>
        <w:rPr>
          <w:bCs/>
          <w:b/>
        </w:rPr>
        <w:t xml:space="preserve">Trends to Watch:</w:t>
      </w:r>
    </w:p>
    <w:p>
      <w:pPr>
        <w:numPr>
          <w:ilvl w:val="0"/>
          <w:numId w:val="1009"/>
        </w:numPr>
        <w:pStyle w:val="Compact"/>
      </w:pPr>
      <w:r>
        <w:t xml:space="preserve">The integration of AI in music production is beginning to touch Mexico City. Musicians must adapt by focusing on the emotional and human elements that AI cannot replicate.</w:t>
      </w:r>
    </w:p>
    <w:p>
      <w:pPr>
        <w:numPr>
          <w:ilvl w:val="0"/>
          <w:numId w:val="1009"/>
        </w:numPr>
        <w:pStyle w:val="Compact"/>
      </w:pPr>
      <w:r>
        <w:t xml:space="preserve">Sustainability in touring: With Mexico City's traffic and environmental challenges, musicians are exploring eco-friendly logistics for their tours.</w:t>
      </w:r>
    </w:p>
    <w:p>
      <w:pPr>
        <w:numPr>
          <w:ilvl w:val="0"/>
          <w:numId w:val="1009"/>
        </w:numPr>
        <w:pStyle w:val="Compact"/>
      </w:pPr>
      <w:r>
        <w:t xml:space="preserve">The continued rise of electronic music festivals in the city, such as Vive Latino, positions Mexico City as a global trendsetter for live experiences.</w:t>
      </w:r>
    </w:p>
    <w:bookmarkEnd w:id="28"/>
    <w:bookmarkStart w:id="29" w:name="slide-10-conclusion-and-call-to-action"/>
    <w:p>
      <w:pPr>
        <w:pStyle w:val="Heading2"/>
      </w:pPr>
      <w:r>
        <w:t xml:space="preserve">Slide 10: Conclusion and Call to Action</w:t>
      </w:r>
    </w:p>
    <w:p>
      <w:pPr>
        <w:pStyle w:val="FirstParagraph"/>
      </w:pPr>
      <w:r>
        <w:rPr>
          <w:bCs/>
          <w:b/>
        </w:rPr>
        <w:t xml:space="preserve">Synthesis:</w:t>
      </w:r>
    </w:p>
    <w:p>
      <w:pPr>
        <w:numPr>
          <w:ilvl w:val="0"/>
          <w:numId w:val="1010"/>
        </w:numPr>
        <w:pStyle w:val="Compact"/>
      </w:pPr>
      <w:r>
        <w:t xml:space="preserve">The musician in Mexico City is a resilient, innovative, and culturally vital figure.</w:t>
      </w:r>
    </w:p>
    <w:p>
      <w:pPr>
        <w:numPr>
          <w:ilvl w:val="0"/>
          <w:numId w:val="1010"/>
        </w:numPr>
        <w:pStyle w:val="Compact"/>
      </w:pPr>
      <w:r>
        <w:t xml:space="preserve">We have discussed the economic challenges, the digital shift, and the rich historical context that defines their work.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Action Item:</w:t>
      </w:r>
      <w:r>
        <w:t xml:space="preserve"> </w:t>
      </w:r>
      <w:r>
        <w:t xml:space="preserve">Stakeholders—educators, policymakers, and cultural leaders—must collaborate to create sustainable ecosystems for these artists.</w:t>
      </w:r>
    </w:p>
    <w:p>
      <w:pPr>
        <w:numPr>
          <w:ilvl w:val="0"/>
          <w:numId w:val="1010"/>
        </w:numPr>
        <w:pStyle w:val="Compact"/>
      </w:pPr>
      <w:r>
        <w:t xml:space="preserve">Mexico City deserves a support structure that matches its musical output. Let us commit to supporting local talent through conscious consumption and advocacy.</w:t>
      </w:r>
    </w:p>
    <w:bookmarkEnd w:id="29"/>
    <w:bookmarkStart w:id="30" w:name="slide-11-qa-session"/>
    <w:p>
      <w:pPr>
        <w:pStyle w:val="Heading2"/>
      </w:pPr>
      <w:r>
        <w:t xml:space="preserve">Slide 11: Q&amp;A Session</w:t>
      </w:r>
    </w:p>
    <w:p>
      <w:pPr>
        <w:pStyle w:val="FirstParagraph"/>
      </w:pPr>
      <w:r>
        <w:rPr>
          <w:bCs/>
          <w:b/>
        </w:rPr>
        <w:t xml:space="preserve">Digital Interaction:</w:t>
      </w:r>
    </w:p>
    <w:p>
      <w:pPr>
        <w:numPr>
          <w:ilvl w:val="0"/>
          <w:numId w:val="1011"/>
        </w:numPr>
        <w:pStyle w:val="Compact"/>
      </w:pPr>
      <w:r>
        <w:t xml:space="preserve">We now open the floor for questions regarding the specific challenges faced by musicians in different boroughs of Mexico City.</w:t>
      </w:r>
    </w:p>
    <w:p>
      <w:pPr>
        <w:numPr>
          <w:ilvl w:val="0"/>
          <w:numId w:val="1011"/>
        </w:numPr>
        <w:pStyle w:val="Compact"/>
      </w:pPr>
      <w:r>
        <w:t xml:space="preserve">Please direct inquiries to our panelists regarding funding opportunities and educational resources available in the capital.</w:t>
      </w:r>
    </w:p>
    <w:bookmarkEnd w:id="30"/>
    <w:p>
      <w:pPr>
        <w:pStyle w:val="FirstParagraph"/>
      </w:pPr>
      <w:r>
        <w:t xml:space="preserve">© 2023 Seminar on Cultural Arts. All rights reserved. Prepared for presentation in Mexico City.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Evolution and Impact of Musicians in Mexico City</dc:title>
  <dc:creator/>
  <dc:language>en</dc:language>
  <cp:keywords/>
  <dcterms:created xsi:type="dcterms:W3CDTF">2026-07-29T15:36:14Z</dcterms:created>
  <dcterms:modified xsi:type="dcterms:W3CDTF">2026-07-29T15:36:14Z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