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Colombia</w:t>
      </w:r>
      <w:r>
        <w:t xml:space="preserve"> </w:t>
      </w:r>
      <w:r>
        <w:t xml:space="preserve">Bogotá</w:t>
      </w:r>
    </w:p>
    <w:bookmarkStart w:id="24" w:name="seminar-presentation-slides"/>
    <w:p>
      <w:pPr>
        <w:pStyle w:val="Heading1"/>
      </w:pPr>
      <w:r>
        <w:t xml:space="preserve">Seminar Presentation Slides</w:t>
      </w:r>
    </w:p>
    <w:p>
      <w:pPr>
        <w:pStyle w:val="FirstParagraph"/>
      </w:pPr>
      <w:r>
        <w:rPr>
          <w:bCs/>
          <w:b/>
        </w:rPr>
        <w:t xml:space="preserve">Title:</w:t>
      </w:r>
      <w:r>
        <w:t xml:space="preserve"> </w:t>
      </w:r>
      <w:r>
        <w:t xml:space="preserve">Advancing Ocular Health: The Role of the Modern Ophthalmologist in Colombia Bogotá</w:t>
      </w:r>
      <w:r>
        <w:br/>
      </w:r>
      <w:r>
        <w:rPr>
          <w:bCs/>
          <w:b/>
        </w:rPr>
        <w:t xml:space="preserve">Date:</w:t>
      </w:r>
      <w:r>
        <w:t xml:space="preserve"> </w:t>
      </w:r>
      <w:r>
        <w:t xml:space="preserve">October 26, 2023</w:t>
      </w:r>
      <w:r>
        <w:br/>
      </w:r>
      <w:r>
        <w:rPr>
          <w:bCs/>
          <w:b/>
        </w:rPr>
        <w:t xml:space="preserve">Audience:</w:t>
      </w:r>
      <w:r>
        <w:t xml:space="preserve"> </w:t>
      </w:r>
      <w:r>
        <w:t xml:space="preserve">Medical Students, Public Health Officials, and Healthcare Administrators</w:t>
      </w:r>
    </w:p>
    <w:p>
      <w:pPr>
        <w:pStyle w:val="BodyText"/>
      </w:pPr>
      <w:r>
        <w:t xml:space="preserve">Slide 1: Introduction and Context</w:t>
      </w:r>
    </w:p>
    <w:bookmarkStart w:id="20" w:name="X23c6f812b8ff75463ed27d1b4d978a2afeeca85"/>
    <w:p>
      <w:pPr>
        <w:pStyle w:val="Heading2"/>
      </w:pPr>
      <w:r>
        <w:t xml:space="preserve">Welcome to the Seminar Presentation Slides on Ophthalmology in a Dynamic Urban Setting</w:t>
      </w:r>
    </w:p>
    <w:p>
      <w:pPr>
        <w:pStyle w:val="FirstParagraph"/>
      </w:pPr>
      <w:r>
        <w:t xml:space="preserve">We begin today's session by acknowledging the critical importance of specialized eye care within the broader healthcare ecosystem. This document serves as a comprehensive guide for understanding the multifaceted role of an ophthalmologist, specifically tailored to the unique socio-economic and demographic landscape of Colombia Bogotá. As we navigate through these slides, it is essential to remember that vision is not merely a sensory function but a fundamental pillar of quality of life, education, and economic productivity.</w:t>
      </w:r>
    </w:p>
    <w:p>
      <w:pPr>
        <w:pStyle w:val="BodyText"/>
      </w:pPr>
      <w:r>
        <w:t xml:space="preserve">In recent years, the urban center known as Colombia Bogotá has experienced rapid modernization coupled with persistent challenges regarding healthcare accessibility. The intersection of advanced medical technology and traditional public health needs creates a complex environment for specialists. This seminar aims to dissect these layers, providing a nuanced view of how an ophthalmologist operates within this specific geographic and cultural context. We will explore the epidemiological trends, the regulatory framework, and the humanistic aspects of care that define successful practice in this vibrant capital city.</w:t>
      </w:r>
    </w:p>
    <w:bookmarkEnd w:id="20"/>
    <w:p>
      <w:pPr>
        <w:pStyle w:val="BodyText"/>
      </w:pPr>
      <w:r>
        <w:t xml:space="preserve">Slide 2: The Burden of Eye Disease in Colombia Bogotá</w:t>
      </w:r>
    </w:p>
    <w:bookmarkStart w:id="21" w:name="X6b27177a61c305ecba83efde8eabcc572ad1aa4"/>
    <w:p>
      <w:pPr>
        <w:pStyle w:val="Heading2"/>
      </w:pPr>
      <w:r>
        <w:t xml:space="preserve">Epidemiological Challenges Facing the Local Population</w:t>
      </w:r>
    </w:p>
    <w:p>
      <w:pPr>
        <w:pStyle w:val="FirstParagraph"/>
      </w:pPr>
      <w:r>
        <w:t xml:space="preserve">To understand the demand for ophthalmological services, one must first analyze the epidemiological profile of Colombia Bogotá. As a megacity with over eight million inhabitants, the prevalence of non-communicable diseases has risen significantly. Diabetes mellitus and hypertension are reaching epidemic proportions within this urban population. Consequently, there is a surge in cases of diabetic retinopathy and hypertensive retinopathy, conditions that require early detection by an ophthalmologist to prevent irreversible blindness.</w:t>
      </w:r>
    </w:p>
    <w:p>
      <w:pPr>
        <w:pStyle w:val="BodyText"/>
      </w:pPr>
      <w:r>
        <w:t xml:space="preserve">Furthermore, aging demographics play a crucial role. As the life expectancy in Colombia Bogotá increases so does the incidence of age-related macular degeneration (AMD) and cataracts. These conditions are leading causes of visual impairment globally but are particularly devastating in lower-income sectors where access to elective surgery may be delayed due to financial constraints. Additionally, trauma remains a significant public health concern in this bustling metropolis due to high rates of road traffic accidents and workplace injuries. The ophthalmologist must therefore be prepared not only for chronic disease management but also for emergency trauma care involving the ocular adnexa and globe.</w:t>
      </w:r>
    </w:p>
    <w:bookmarkEnd w:id="21"/>
    <w:p>
      <w:pPr>
        <w:pStyle w:val="BodyText"/>
      </w:pPr>
      <w:r>
        <w:t xml:space="preserve">Slide 3: The Role of the Ophthalmologist in Public Health</w:t>
      </w:r>
    </w:p>
    <w:bookmarkStart w:id="22" w:name="X6b66852a48bc4bacd92b44148e1157af37f5147"/>
    <w:p>
      <w:pPr>
        <w:pStyle w:val="Heading2"/>
      </w:pPr>
      <w:r>
        <w:t xml:space="preserve">Bridging the Gap Between Specialized Care and Community Health</w:t>
      </w:r>
    </w:p>
    <w:p>
      <w:pPr>
        <w:pStyle w:val="FirstParagraph"/>
      </w:pPr>
      <w:r>
        <w:t xml:space="preserve">The modern ophthalmologist in Colombia Bogotá is expected to transcend the traditional clinic model. They are increasingly viewed as essential agents of public health. This involves active participation in national screening programs aimed at detecting refractive errors in school children, which are vital for educational development. Without proper correction, visual impairments hinder academic performance and social integration for thousands of students across the capital.</w:t>
      </w:r>
    </w:p>
    <w:p>
      <w:pPr>
        <w:pStyle w:val="BodyText"/>
      </w:pPr>
      <w:r>
        <w:t xml:space="preserve">Moreover, the ophthalmologist plays a pivotal role in health education. In many communities within Colombia Bogotá, misconceptions regarding eye health persist. Myths about "pinching" eyes or using traditional remedies for infections can lead to severe complications. By engaging in community outreach and collaborating with primary care physicians, an ophthalmologist helps demystify eye care. They educate the public on the importance of regular check-ups, proper hygiene, and protective eyewear in occupational settings. This proactive approach reduces the burden on emergency rooms and improves long-term visual outcomes for the population.</w:t>
      </w:r>
    </w:p>
    <w:bookmarkEnd w:id="22"/>
    <w:p>
      <w:pPr>
        <w:pStyle w:val="BodyText"/>
      </w:pPr>
      <w:r>
        <w:t xml:space="preserve">Slide 4: Technological Integration and Innovation</w:t>
      </w:r>
    </w:p>
    <w:bookmarkStart w:id="23" w:name="X0e0efb6c886fa7e16c48baee5240e286e8bf604"/>
    <w:p>
      <w:pPr>
        <w:pStyle w:val="Heading2"/>
      </w:pPr>
      <w:r>
        <w:t xml:space="preserve">Leveraging Technology in a Resource-Varied Landscape</w:t>
      </w:r>
    </w:p>
    <w:p>
      <w:pPr>
        <w:pStyle w:val="FirstParagraph"/>
      </w:pPr>
      <w:r>
        <w:t xml:space="preserve">Innovation is reshaping ophthalmology worldwide, and Colombia Bogotá is no exception. The adoption of tele-ophthalmology has emerged as a powerful tool to extend the reach of specialist care. Given the geographical disparities between urban centers and peripheral towns, remote consultation allows an ophthalmologist to triage patients from distant locations effectively. This technology is particularly useful for diabetic screening programs, where retinal images can be captured by primary care providers and reviewed remotely by specialists.</w:t>
      </w:r>
    </w:p>
    <w:p>
      <w:pPr>
        <w:pStyle w:val="BodyText"/>
      </w:pPr>
      <w:r>
        <w:t xml:space="preserve">Furthermore, advancements in surgical techniques such as phacoemulsification for cataract surgery and laser refractive procedures are becoming more accessible. However, the challenge lies in maintaining these technologies. The ophthalmologist must ensure continuous training on new platforms like Optical Coherence Tomography (OCT) and Visual Field analyzers. In Colombia Bogotá, where medical tourism is also growing, keeping pace with international standards is crucial for both local patients and those seeking care from abroad. This requires a commitment to lifelong learning and investment in state-of-the-art infrastructure.</w:t>
      </w:r>
    </w:p>
    <w:bookmarkEnd w:id="23"/>
    <w:p>
      <w:pPr>
        <w:pStyle w:val="BodyText"/>
      </w:pPr>
      <w:r>
        <w:t xml:space="preserve">Slide 5: Navigating the Healthcare System</w:t>
      </w:r>
    </w:p>
    <w:p>
      <w:pPr>
        <w:pStyle w:val="BodyText"/>
      </w:pPr>
      <w:r>
        <w:t xml:space="preserve">Understanding Insurance Models and Regulatory Frameworks</w:t>
      </w:r>
    </w:p>
    <w:p>
      <w:pPr>
        <w:pStyle w:val="BodyText"/>
      </w:pPr>
      <w:r>
        <w:t xml:space="preserve">The healthcare system in Colombia is based on a mixed model involving both public and private insurers, known as EPS (Entidades Promotoras de Salud). For an ophthalmologist practicing in Colombia Bogotá, understanding this labyrinthine system is as important as clinical skill. Navigating authorization processes for expensive medications or surgical interventions can be time-consuming. The specialist must act as an advocate for their patients, ensuring that necessary treatments are approved within the mandated timelines.</w:t>
      </w:r>
    </w:p>
    <w:p>
      <w:pPr>
        <w:pStyle w:val="BodyText"/>
      </w:pPr>
      <w:r>
        <w:t xml:space="preserve">Additionally, there are strict regulations regarding the provision of care in public hospitals versus private clinics. The ophthalmologist must balance ethical obligations with administrative realities. In many cases, resource allocation is scarce in public facilities, leading to long wait times for procedures like glaucoma surgery. Therefore, strategic planning and collaboration with hospital administrators are essential to prioritize urgent cases and optimize resource usage. This systemic navigation ensures that the most vulnerable populations receive timely intervention.</w:t>
      </w:r>
    </w:p>
    <w:p>
      <w:pPr>
        <w:pStyle w:val="BodyText"/>
      </w:pPr>
      <w:r>
        <w:t xml:space="preserve">Slide 6: Sub-specialties and Comprehensive Care</w:t>
      </w:r>
    </w:p>
    <w:p>
      <w:pPr>
        <w:pStyle w:val="BodyText"/>
      </w:pPr>
      <w:r>
        <w:t xml:space="preserve">Beyond General Practice: The Need for Specialized Expertise</w:t>
      </w:r>
    </w:p>
    <w:p>
      <w:pPr>
        <w:pStyle w:val="BodyText"/>
      </w:pPr>
      <w:r>
        <w:t xml:space="preserve">While general ophthalmology covers a broad range of conditions, the complexity of eye diseases in an urban center like Colombia Bogotá necessitates sub-specialization. Pediatric ophthalmology is critical due to the high prevalence of strabismus and amblyopia among children. Without early surgical or therapeutic intervention, these conditions can lead to permanent visual deficits that affect lifelong development.</w:t>
      </w:r>
    </w:p>
    <w:p>
      <w:pPr>
        <w:pStyle w:val="BodyText"/>
      </w:pPr>
      <w:r>
        <w:t xml:space="preserve">Similarly, retina specialists are in high demand given the rising burden of diabetic eye disease. Cornea and external disease specialists handle complex cases involving infections, which may be exacerbated by environmental factors such as pollution in the city. Glaucoma management requires meticulous monitoring due to its silent progression. An integrated approach where general ophthalmologists refer appropriately to sub-specialists ensures comprehensive care coverage for all patients in Colombia Bogotá.</w:t>
      </w:r>
    </w:p>
    <w:p>
      <w:pPr>
        <w:pStyle w:val="BodyText"/>
      </w:pPr>
      <w:r>
        <w:t xml:space="preserve">Slide 7: Ethical Considerations and Patient-Centered Care</w:t>
      </w:r>
    </w:p>
    <w:p>
      <w:pPr>
        <w:pStyle w:val="BodyText"/>
      </w:pPr>
      <w:r>
        <w:t xml:space="preserve">Maintaining Trust in a Diverse Society</w:t>
      </w:r>
    </w:p>
    <w:p>
      <w:pPr>
        <w:pStyle w:val="BodyText"/>
      </w:pPr>
      <w:r>
        <w:t xml:space="preserve">Cultural sensitivity is paramount when an ophthalmologist treats the diverse population of Colombia Bogotá. Patients come from various socioeconomic backgrounds, ethnicities, and educational levels. Communication barriers can arise if medical jargon is not translated into understandable language. Building trust involves respecting cultural beliefs while gently guiding patients toward evidence-based practices.</w:t>
      </w:r>
    </w:p>
    <w:p>
      <w:pPr>
        <w:pStyle w:val="BodyText"/>
      </w:pPr>
      <w:r>
        <w:t xml:space="preserve">Ethical considerations also extend to informed consent. In procedures involving high stakes, such as retinal detachment repair or complex cataract surgeries, ensuring that patients fully understand the risks and benefits is crucial. This is particularly important in a system where out-of-pocket expenses can still be burdensome for many families. Transparency about costs and outcomes helps manage expectations and fosters a therapeutic alliance between the doctor and patient.</w:t>
      </w:r>
    </w:p>
    <w:p>
      <w:pPr>
        <w:pStyle w:val="BodyText"/>
      </w:pPr>
      <w:r>
        <w:t xml:space="preserve">Slide 8: Conclusion and Future Outlook</w:t>
      </w:r>
    </w:p>
    <w:p>
      <w:pPr>
        <w:pStyle w:val="BodyText"/>
      </w:pPr>
      <w:r>
        <w:t xml:space="preserve">The Path Forward for Eye Health in Colombia Bogotá</w:t>
      </w:r>
    </w:p>
    <w:p>
      <w:pPr>
        <w:pStyle w:val="BodyText"/>
      </w:pPr>
      <w:r>
        <w:t xml:space="preserve">In conclusion, the role of an ophthalmologist in Colombia Bogotá is evolving from that of a technician to a holistic healthcare leader. It requires clinical excellence, administrative acumen, and deep empathy for the community. The challenges are significant, ranging from high disease prevalence to systemic inefficiencies. However, the opportunities for impact are immense.</w:t>
      </w:r>
    </w:p>
    <w:p>
      <w:pPr>
        <w:pStyle w:val="BodyText"/>
      </w:pPr>
      <w:r>
        <w:t xml:space="preserve">By embracing technology, advocating for policy improvements in public health insurance models like EPS that operate within Colombia Bogotá and fostering collaboration across disciplines we can significantly improve visual outcomes. The future of ophthalmology in this region depends on sustained investment in training, infrastructure and preventive care strategies. As we move forward let us remember that preserving sight is not just a medical duty but a profound social responsibility that empowers individuals and strengthens the fabric of our society.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Colombia Bogotá</dc:title>
  <dc:creator/>
  <dc:language>en</dc:language>
  <cp:keywords/>
  <dcterms:created xsi:type="dcterms:W3CDTF">2026-07-29T15:38:28Z</dcterms:created>
  <dcterms:modified xsi:type="dcterms:W3CDTF">2026-07-29T15:38:28Z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