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Mumbai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Ophthalmologist in India Mumbai: Challenges, Innovations, and Public Health Strategies</w:t>
      </w:r>
    </w:p>
    <w:p>
      <w:pPr>
        <w:pStyle w:val="BodyText"/>
      </w:pPr>
      <w:r>
        <w:rPr>
          <w:bCs/>
          <w:b/>
        </w:rPr>
        <w:t xml:space="preserve">Presentation Context:</w:t>
      </w:r>
      <w:r>
        <w:t xml:space="preserve"> </w:t>
      </w:r>
      <w:r>
        <w:t xml:space="preserve">National Conference on Ocular Health &amp; Urban Healthcare Systems</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As we delve into the specialized field of vision care, it is imperative to understand the unique demographic and infrastructural landscape we are navigating. This presentation focuses specifically on the critical role of the</w:t>
      </w:r>
      <w:r>
        <w:t xml:space="preserve"> </w:t>
      </w:r>
      <w:r>
        <w:rPr>
          <w:bCs/>
          <w:b/>
        </w:rPr>
        <w:t xml:space="preserve">Ophthalmologist</w:t>
      </w:r>
      <w:r>
        <w:t xml:space="preserve"> </w:t>
      </w:r>
      <w:r>
        <w:t xml:space="preserve">within one of the most densely populated and dynamic metropolitan cities in South Asia:</w:t>
      </w:r>
      <w:r>
        <w:t xml:space="preserve"> </w:t>
      </w:r>
      <w:r>
        <w:rPr>
          <w:bCs/>
          <w:b/>
        </w:rPr>
        <w:t xml:space="preserve">India Mumbai</w:t>
      </w:r>
      <w:r>
        <w:t xml:space="preserve">.</w:t>
      </w:r>
    </w:p>
    <w:p>
      <w:pPr>
        <w:pStyle w:val="BodyText"/>
      </w:pPr>
      <w:r>
        <w:t xml:space="preserve">The objective of these seminar presentation slides is to analyze how ophthalmic care is delivered in a high-volume, resource-constrained environment. We will explore the transition from traditional curative models to proactive public health strategies, addressing the specific needs of the diverse population residing in</w:t>
      </w:r>
      <w:r>
        <w:t xml:space="preserve"> </w:t>
      </w:r>
      <w:r>
        <w:rPr>
          <w:bCs/>
          <w:b/>
        </w:rPr>
        <w:t xml:space="preserve">India Mumbai</w:t>
      </w:r>
      <w:r>
        <w:t xml:space="preserve">.</w:t>
      </w:r>
    </w:p>
    <w:p>
      <w:pPr>
        <w:pStyle w:val="BodyText"/>
      </w:pPr>
      <w:r>
        <w:t xml:space="preserve">Speaker Note: Begin by acknowledging the gravity of vision loss as a public health issue. Emphasize that Mumbai represents a microcosm of India's healthcare challenges and opportunities.</w:t>
      </w:r>
    </w:p>
    <w:bookmarkEnd w:id="21"/>
    <w:bookmarkStart w:id="22" w:name="X35a746f86f3ac873bec79f0263766429572436c"/>
    <w:p>
      <w:pPr>
        <w:pStyle w:val="Heading2"/>
      </w:pPr>
      <w:r>
        <w:t xml:space="preserve">Slide 2: The Epidemiological Burden in India Mumbai</w:t>
      </w:r>
    </w:p>
    <w:p>
      <w:pPr>
        <w:pStyle w:val="FirstParagraph"/>
      </w:pPr>
      <w:r>
        <w:t xml:space="preserve">The city of Mumbai presents a unique epidemiological profile. As the financial capital, it attracts migrants from across the country, creating a stratified society with varying levels of healthcare access. For an</w:t>
      </w:r>
      <w:r>
        <w:t xml:space="preserve"> </w:t>
      </w:r>
      <w:r>
        <w:rPr>
          <w:bCs/>
          <w:b/>
        </w:rPr>
        <w:t xml:space="preserve">Ophthalmologist</w:t>
      </w:r>
      <w:r>
        <w:t xml:space="preserve"> </w:t>
      </w:r>
      <w:r>
        <w:t xml:space="preserve">practicing in</w:t>
      </w:r>
      <w:r>
        <w:t xml:space="preserve"> </w:t>
      </w:r>
      <w:r>
        <w:rPr>
          <w:bCs/>
          <w:b/>
        </w:rPr>
        <w:t xml:space="preserve">India Mumbai</w:t>
      </w:r>
      <w:r>
        <w:t xml:space="preserve">, the caseload is diverse:</w:t>
      </w:r>
    </w:p>
    <w:p>
      <w:pPr>
        <w:numPr>
          <w:ilvl w:val="0"/>
          <w:numId w:val="1001"/>
        </w:numPr>
        <w:pStyle w:val="Compact"/>
      </w:pPr>
      <w:r>
        <w:rPr>
          <w:bCs/>
          <w:b/>
        </w:rPr>
        <w:t xml:space="preserve">Cataract Prevalence:</w:t>
      </w:r>
      <w:r>
        <w:t xml:space="preserve"> Despite advancements, cataract remains a leading cause of blindness, particularly among the elderly and lower-income groups.</w:t>
      </w:r>
    </w:p>
    <w:p>
      <w:pPr>
        <w:numPr>
          <w:ilvl w:val="0"/>
          <w:numId w:val="1001"/>
        </w:numPr>
        <w:pStyle w:val="Compact"/>
      </w:pPr>
      <w:r>
        <w:rPr>
          <w:bCs/>
          <w:b/>
        </w:rPr>
        <w:t xml:space="preserve">Digital Eye Strain:</w:t>
      </w:r>
      <w:r>
        <w:t xml:space="preserve"> With Mumbai being a hub for IT and business professionals, there is a rising incidence of computer vision syndrome among the urban workforce.</w:t>
      </w:r>
    </w:p>
    <w:p>
      <w:pPr>
        <w:numPr>
          <w:ilvl w:val="0"/>
          <w:numId w:val="1001"/>
        </w:numPr>
        <w:pStyle w:val="Compact"/>
      </w:pPr>
      <w:r>
        <w:rPr>
          <w:bCs/>
          <w:b/>
        </w:rPr>
        <w:t xml:space="preserve">Trauma and Injury:</w:t>
      </w:r>
      <w:r>
        <w:t xml:space="preserve"> High rates of road traffic accidents result in significant ocular trauma cases requiring immediate surgical intervention by an expert</w:t>
      </w:r>
      <w:r>
        <w:t xml:space="preserve"> </w:t>
      </w:r>
      <w:r>
        <w:rPr>
          <w:bCs/>
          <w:b/>
        </w:rPr>
        <w:t xml:space="preserve">Ophthalmologist</w:t>
      </w:r>
      <w:r>
        <w:t xml:space="preserve">.</w:t>
      </w:r>
    </w:p>
    <w:p>
      <w:pPr>
        <w:numPr>
          <w:ilvl w:val="0"/>
          <w:numId w:val="1001"/>
        </w:numPr>
        <w:pStyle w:val="Compact"/>
      </w:pPr>
      <w:r>
        <w:rPr>
          <w:bCs/>
          <w:b/>
        </w:rPr>
        <w:t xml:space="preserve">Neglected Tropical Diseases:</w:t>
      </w:r>
      <w:r>
        <w:t xml:space="preserve"> In peripheral wards of Mumbai, trachoma and onchocerciasis, though rare, still require vigilance.</w:t>
      </w:r>
    </w:p>
    <w:bookmarkEnd w:id="22"/>
    <w:bookmarkStart w:id="23" w:name="X61dad42a5afc45926e35b89118aa14fe3a097c4"/>
    <w:p>
      <w:pPr>
        <w:pStyle w:val="Heading2"/>
      </w:pPr>
      <w:r>
        <w:t xml:space="preserve">Slide 3: The Dual System of Care: Private vs. Public</w:t>
      </w:r>
    </w:p>
    <w:p>
      <w:pPr>
        <w:pStyle w:val="FirstParagraph"/>
      </w:pPr>
      <w:r>
        <w:t xml:space="preserve">In</w:t>
      </w:r>
      <w:r>
        <w:t xml:space="preserve"> </w:t>
      </w:r>
      <w:r>
        <w:rPr>
          <w:bCs/>
          <w:b/>
        </w:rPr>
        <w:t xml:space="preserve">India Mumbai</w:t>
      </w:r>
      <w:r>
        <w:t xml:space="preserve">, the healthcare system is bifurcated. Understanding this duality is crucial for any medical professional involved in policy or practice.</w:t>
      </w:r>
    </w:p>
    <w:p>
      <w:pPr>
        <w:pStyle w:val="BodyText"/>
      </w:pPr>
      <w:r>
        <w:rPr>
          <w:bCs/>
          <w:b/>
        </w:rPr>
        <w:t xml:space="preserve">The Private Sector:</w:t>
      </w:r>
      <w:r>
        <w:t xml:space="preserve"> Numerous high-end hospitals in areas like South Mumbai and Bandra offer state-of-the-art technology. Here, the</w:t>
      </w:r>
      <w:r>
        <w:t xml:space="preserve"> </w:t>
      </w:r>
      <w:r>
        <w:rPr>
          <w:bCs/>
          <w:b/>
        </w:rPr>
        <w:t xml:space="preserve">Ophthalmologist</w:t>
      </w:r>
      <w:r>
        <w:t xml:space="preserve"> </w:t>
      </w:r>
      <w:r>
        <w:t xml:space="preserve">often specializes further into retinal surgery, corneal transplants, or pediatric ophthalmology.</w:t>
      </w:r>
    </w:p>
    <w:p>
      <w:pPr>
        <w:pStyle w:val="BodyText"/>
      </w:pPr>
      <w:r>
        <w:rPr>
          <w:bCs/>
          <w:b/>
        </w:rPr>
        <w:t xml:space="preserve">The Public Sector:</w:t>
      </w:r>
      <w:r>
        <w:t xml:space="preserve"> Institutions such as Sion Hospital and KEM Hospital serve millions of patients from low-income backgrounds. Here, the volume is overwhelming. The role of the</w:t>
      </w:r>
      <w:r>
        <w:t xml:space="preserve"> </w:t>
      </w:r>
      <w:r>
        <w:rPr>
          <w:bCs/>
          <w:b/>
        </w:rPr>
        <w:t xml:space="preserve">Ophthalmologist</w:t>
      </w:r>
      <w:r>
        <w:t xml:space="preserve"> </w:t>
      </w:r>
      <w:r>
        <w:t xml:space="preserve">shifts toward triage, high-volume cataract surgeries (like Manual Small Incision Cataract Surgery - MSICS), and managing diabetic retinopathy screening programs.</w:t>
      </w:r>
    </w:p>
    <w:p>
      <w:pPr>
        <w:pStyle w:val="BodyText"/>
      </w:pPr>
      <w:r>
        <w:rPr>
          <w:bCs/>
          <w:b/>
        </w:rPr>
        <w:t xml:space="preserve">Key Insight:</w:t>
      </w:r>
      <w:r>
        <w:t xml:space="preserve"> Bridging the gap between these two sectors is the primary challenge facing healthcare administrators in</w:t>
      </w:r>
      <w:r>
        <w:t xml:space="preserve"> </w:t>
      </w:r>
      <w:r>
        <w:rPr>
          <w:bCs/>
          <w:b/>
        </w:rPr>
        <w:t xml:space="preserve">India Mumbai</w:t>
      </w:r>
      <w:r>
        <w:t xml:space="preserve">.</w:t>
      </w:r>
    </w:p>
    <w:bookmarkEnd w:id="23"/>
    <w:bookmarkStart w:id="24" w:name="X510b295b7b7a0d66faf058df7f94d2b75d529cd"/>
    <w:p>
      <w:pPr>
        <w:pStyle w:val="Heading2"/>
      </w:pPr>
      <w:r>
        <w:t xml:space="preserve">Slide 4: Technological Integration and Tele-Ophthalmology</w:t>
      </w:r>
    </w:p>
    <w:p>
      <w:pPr>
        <w:pStyle w:val="FirstParagraph"/>
      </w:pPr>
      <w:r>
        <w:t xml:space="preserve">To address the shortage of specialists, technology has become a vital ally for the modern</w:t>
      </w:r>
      <w:r>
        <w:t xml:space="preserve"> </w:t>
      </w:r>
      <w:r>
        <w:rPr>
          <w:bCs/>
          <w:b/>
        </w:rPr>
        <w:t xml:space="preserve">Ophthalmologist</w:t>
      </w:r>
      <w:r>
        <w:t xml:space="preserve">. In the context of sprawling metropolitan areas like Mumbai, where traffic congestion can delay patient appointments, tele-ophthalmology offers a viable solution.</w:t>
      </w:r>
    </w:p>
    <w:p>
      <w:pPr>
        <w:numPr>
          <w:ilvl w:val="0"/>
          <w:numId w:val="1002"/>
        </w:numPr>
        <w:pStyle w:val="Compact"/>
      </w:pPr>
      <w:r>
        <w:rPr>
          <w:bCs/>
          <w:b/>
        </w:rPr>
        <w:t xml:space="preserve">AI-Driven Screening:</w:t>
      </w:r>
      <w:r>
        <w:t xml:space="preserve"> Artificial Intelligence algorithms are being deployed to screen for Diabetic Retinopathy in primary health centers. This allows an</w:t>
      </w:r>
      <w:r>
        <w:t xml:space="preserve"> </w:t>
      </w:r>
      <w:r>
        <w:rPr>
          <w:bCs/>
          <w:b/>
        </w:rPr>
        <w:t xml:space="preserve">Ophthalmologist</w:t>
      </w:r>
      <w:r>
        <w:t xml:space="preserve"> </w:t>
      </w:r>
      <w:r>
        <w:t xml:space="preserve">to prioritize high-risk cases, reducing the burden of routine screenings.</w:t>
      </w:r>
    </w:p>
    <w:p>
      <w:pPr>
        <w:numPr>
          <w:ilvl w:val="0"/>
          <w:numId w:val="1002"/>
        </w:numPr>
        <w:pStyle w:val="Compact"/>
      </w:pPr>
      <w:r>
        <w:rPr>
          <w:bCs/>
          <w:b/>
        </w:rPr>
        <w:t xml:space="preserve">Rural-Urban Linkages:</w:t>
      </w:r>
      <w:r>
        <w:t xml:space="preserve"> Mobile eye camps in the suburban and rural fringes of Mumbai transmit images to specialists in central clinics. This extends the reach of care without requiring patient travel.</w:t>
      </w:r>
    </w:p>
    <w:bookmarkEnd w:id="24"/>
    <w:bookmarkStart w:id="25" w:name="Xbc882ade28017553a607f5633064d66efbbb9eb"/>
    <w:p>
      <w:pPr>
        <w:pStyle w:val="Heading2"/>
      </w:pPr>
      <w:r>
        <w:t xml:space="preserve">Slide 5: The Challenge of Non-Communicable Diseases (NCDs)</w:t>
      </w:r>
    </w:p>
    <w:p>
      <w:pPr>
        <w:pStyle w:val="FirstParagraph"/>
      </w:pPr>
      <w:r>
        <w:t xml:space="preserve">The lifestyle changes associated with urbanization in Mumbai have led to a spike in NCDs. Diabetes and Hypertension are rampant, directly impacting ocular health.</w:t>
      </w:r>
    </w:p>
    <w:p>
      <w:pPr>
        <w:pStyle w:val="BodyText"/>
      </w:pPr>
      <w:r>
        <w:rPr>
          <w:bCs/>
          <w:b/>
        </w:rPr>
        <w:t xml:space="preserve">Diabetic Retinopathy (DR):</w:t>
      </w:r>
      <w:r>
        <w:t xml:space="preserve"> As the leading cause of preventable blindness among working-age adults, DR management is critical. The</w:t>
      </w:r>
      <w:r>
        <w:t xml:space="preserve"> </w:t>
      </w:r>
      <w:r>
        <w:rPr>
          <w:bCs/>
          <w:b/>
        </w:rPr>
        <w:t xml:space="preserve">Ophthalmologist</w:t>
      </w:r>
      <w:r>
        <w:t xml:space="preserve"> </w:t>
      </w:r>
      <w:r>
        <w:t xml:space="preserve">in Mumbai must not only treat but also educate patients on systemic control. Collaboration with endocrinologists and general practitioners is essential.</w:t>
      </w:r>
    </w:p>
    <w:p>
      <w:pPr>
        <w:pStyle w:val="BodyText"/>
      </w:pPr>
      <w:r>
        <w:rPr>
          <w:bCs/>
          <w:b/>
        </w:rPr>
        <w:t xml:space="preserve">Glaucoma:</w:t>
      </w:r>
      <w:r>
        <w:t xml:space="preserve"> Often called the "silent thief of sight," glaucoma detection rates remain low in informal settlements. Proactive screening campaigns led by local ophthalmic societies are necessary to change this narrative in</w:t>
      </w:r>
      <w:r>
        <w:t xml:space="preserve"> </w:t>
      </w:r>
      <w:r>
        <w:rPr>
          <w:bCs/>
          <w:b/>
        </w:rPr>
        <w:t xml:space="preserve">India Mumbai</w:t>
      </w:r>
      <w:r>
        <w:t xml:space="preserve">.</w:t>
      </w:r>
    </w:p>
    <w:bookmarkEnd w:id="25"/>
    <w:bookmarkStart w:id="26" w:name="X62c7e8218953d7693476450689d4426e3be3b09"/>
    <w:p>
      <w:pPr>
        <w:pStyle w:val="Heading2"/>
      </w:pPr>
      <w:r>
        <w:t xml:space="preserve">Slide 6: Medical Education and Workforce Development</w:t>
      </w:r>
    </w:p>
    <w:p>
      <w:pPr>
        <w:pStyle w:val="FirstParagraph"/>
      </w:pPr>
      <w:r>
        <w:t xml:space="preserve">Mumbai is home to prestigious medical colleges such as Grant Medical College and JJ Hospital. These institutions are the backbone of ophthalmic education in the region.</w:t>
      </w:r>
    </w:p>
    <w:p>
      <w:pPr>
        <w:numPr>
          <w:ilvl w:val="0"/>
          <w:numId w:val="1003"/>
        </w:numPr>
        <w:pStyle w:val="Compact"/>
      </w:pPr>
      <w:r>
        <w:rPr>
          <w:bCs/>
          <w:b/>
        </w:rPr>
        <w:t xml:space="preserve">Fellowship Training:</w:t>
      </w:r>
      <w:r>
        <w:t xml:space="preserve"> There is a growing trend for post-qualification fellowship training in subspecialties like vitreoretinal surgery and neuro-ophthalmology.</w:t>
      </w:r>
    </w:p>
    <w:p>
      <w:pPr>
        <w:numPr>
          <w:ilvl w:val="0"/>
          <w:numId w:val="1003"/>
        </w:numPr>
        <w:pStyle w:val="Compact"/>
      </w:pPr>
      <w:r>
        <w:rPr>
          <w:bCs/>
          <w:b/>
        </w:rPr>
        <w:t xml:space="preserve">CME Opportunities:</w:t>
      </w:r>
      <w:r>
        <w:t xml:space="preserve"> Regular Continuing Medical Education (CME) workshops ensure that practicing</w:t>
      </w:r>
      <w:r>
        <w:t xml:space="preserve"> </w:t>
      </w:r>
      <w:r>
        <w:rPr>
          <w:bCs/>
          <w:b/>
        </w:rPr>
        <w:t xml:space="preserve">Ophthalmologists</w:t>
      </w:r>
      <w:r>
        <w:t xml:space="preserve"> </w:t>
      </w:r>
      <w:r>
        <w:t xml:space="preserve">stay updated with global standards.</w:t>
      </w:r>
    </w:p>
    <w:p>
      <w:pPr>
        <w:pStyle w:val="FirstParagraph"/>
      </w:pPr>
      <w:r>
        <w:t xml:space="preserve">However, retention of talent in public service remains a challenge. Improving working conditions and offering competitive incentives is vital to maintaining a robust workforce in</w:t>
      </w:r>
      <w:r>
        <w:t xml:space="preserve"> </w:t>
      </w:r>
      <w:r>
        <w:rPr>
          <w:bCs/>
          <w:b/>
        </w:rPr>
        <w:t xml:space="preserve">India Mumbai</w:t>
      </w:r>
      <w:r>
        <w:t xml:space="preserve">.</w:t>
      </w:r>
    </w:p>
    <w:bookmarkEnd w:id="26"/>
    <w:bookmarkStart w:id="27" w:name="Xda77333dcdf12fefde50dc9b393dcd5976809b4"/>
    <w:p>
      <w:pPr>
        <w:pStyle w:val="Heading2"/>
      </w:pPr>
      <w:r>
        <w:t xml:space="preserve">Slide 7: Policy Recommendations and Public Health Initiatives</w:t>
      </w:r>
    </w:p>
    <w:p>
      <w:pPr>
        <w:pStyle w:val="FirstParagraph"/>
      </w:pPr>
      <w:r>
        <w:t xml:space="preserve">To enhance visual health outcomes, specific policy interventions are required:</w:t>
      </w:r>
    </w:p>
    <w:p>
      <w:pPr>
        <w:numPr>
          <w:ilvl w:val="0"/>
          <w:numId w:val="1004"/>
        </w:numPr>
        <w:pStyle w:val="Compact"/>
      </w:pPr>
      <w:r>
        <w:rPr>
          <w:bCs/>
          <w:b/>
        </w:rPr>
        <w:t xml:space="preserve">School Vision Screening Programs:</w:t>
      </w:r>
      <w:r>
        <w:t xml:space="preserve"> Mandatory vision testing in schools to correct refractive errors early.</w:t>
      </w:r>
    </w:p>
    <w:p>
      <w:pPr>
        <w:numPr>
          <w:ilvl w:val="0"/>
          <w:numId w:val="1004"/>
        </w:numPr>
        <w:pStyle w:val="Compact"/>
      </w:pPr>
      <w:r>
        <w:rPr>
          <w:bCs/>
          <w:b/>
        </w:rPr>
        <w:t xml:space="preserve">Affordable Insurance Models:</w:t>
      </w:r>
      <w:r>
        <w:t xml:space="preserve"> Expanding government health insurance schemes to cover advanced ophthalmic procedures beyond cataracts.</w:t>
      </w:r>
    </w:p>
    <w:p>
      <w:pPr>
        <w:numPr>
          <w:ilvl w:val="0"/>
          <w:numId w:val="1004"/>
        </w:numPr>
        <w:pStyle w:val="Compact"/>
      </w:pPr>
      <w:r>
        <w:rPr>
          <w:bCs/>
          <w:b/>
        </w:rPr>
        <w:t xml:space="preserve">Subsidized Prosthetics:</w:t>
      </w:r>
      <w:r>
        <w:t xml:space="preserve"> Ensuring access to affordable artificial lenses and prosthetic eyes for trauma victims.</w:t>
      </w:r>
    </w:p>
    <w:p>
      <w:pPr>
        <w:pStyle w:val="FirstParagraph"/>
      </w:pPr>
      <w:r>
        <w:t xml:space="preserve">The active participation of the local Ophthalmological Society is crucial in lobbying for these policies at the municipal level.</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w:t>
      </w:r>
      <w:r>
        <w:t xml:space="preserve"> </w:t>
      </w:r>
      <w:r>
        <w:rPr>
          <w:bCs/>
          <w:b/>
        </w:rPr>
        <w:t xml:space="preserve">Ophthalmologist</w:t>
      </w:r>
      <w:r>
        <w:t xml:space="preserve"> </w:t>
      </w:r>
      <w:r>
        <w:t xml:space="preserve">in Mumbai is evolving rapidly. It is no longer just about performing surgery; it involves advocacy, education, technological integration, and systemic collaboration.</w:t>
      </w:r>
    </w:p>
    <w:p>
      <w:pPr>
        <w:pStyle w:val="BodyText"/>
      </w:pPr>
      <w:r>
        <w:t xml:space="preserve">The city of Mumbai stands at a crossroads. With its rich medical heritage and rapid technological adoption, it has the potential to serve as a model for urban eye care in developing nations. By addressing the disparities in access and leveraging technology, we can strive towards the goal of "Vision 2030" – eliminating avoidable blindness.</w:t>
      </w:r>
    </w:p>
    <w:p>
      <w:pPr>
        <w:pStyle w:val="BodyText"/>
      </w:pPr>
      <w:r>
        <w:t xml:space="preserve">We urge all stakeholders—government bodies, medical practitioners, and NGOs—to work in unison to support the ophthalmic community in</w:t>
      </w:r>
      <w:r>
        <w:t xml:space="preserve"> </w:t>
      </w:r>
      <w:r>
        <w:rPr>
          <w:bCs/>
          <w:b/>
        </w:rPr>
        <w:t xml:space="preserve">India Mumbai</w:t>
      </w:r>
      <w:r>
        <w:t xml:space="preserve">.</w:t>
      </w:r>
    </w:p>
    <w:bookmarkEnd w:id="28"/>
    <w:bookmarkStart w:id="29" w:name="slide-9-qa-session"/>
    <w:p>
      <w:pPr>
        <w:pStyle w:val="Heading2"/>
      </w:pPr>
      <w:r>
        <w:t xml:space="preserve">Slide 9: Q&amp;A Session</w:t>
      </w:r>
    </w:p>
    <w:p>
      <w:pPr>
        <w:pStyle w:val="FirstParagraph"/>
      </w:pPr>
      <w:r>
        <w:rPr>
          <w:bCs/>
          <w:b/>
        </w:rPr>
        <w:t xml:space="preserve">We welcome your questions and discussions.</w:t>
      </w:r>
    </w:p>
    <w:p>
      <w:pPr>
        <w:numPr>
          <w:ilvl w:val="0"/>
          <w:numId w:val="1005"/>
        </w:numPr>
        <w:pStyle w:val="Compact"/>
      </w:pPr>
      <w:r>
        <w:t xml:space="preserve">How can we better integrate AI tools in primary care settings?</w:t>
      </w:r>
    </w:p>
    <w:p>
      <w:pPr>
        <w:numPr>
          <w:ilvl w:val="0"/>
          <w:numId w:val="1005"/>
        </w:numPr>
        <w:pStyle w:val="Compact"/>
      </w:pPr>
      <w:r>
        <w:t xml:space="preserve">What are the barriers to tele-ophthalmology adoption in low-income housing societies?</w:t>
      </w:r>
    </w:p>
    <w:p>
      <w:pPr>
        <w:numPr>
          <w:ilvl w:val="0"/>
          <w:numId w:val="1005"/>
        </w:numPr>
        <w:pStyle w:val="Compact"/>
      </w:pPr>
      <w:r>
        <w:t xml:space="preserve">Perspectives on workforce distribution between public and private sectors.</w:t>
      </w:r>
    </w:p>
    <w:bookmarkEnd w:id="29"/>
    <w:p>
      <w:pPr>
        <w:pStyle w:val="FirstParagraph"/>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Ophthalmologist in India Mumbai</dc:title>
  <dc:creator/>
  <dc:language>en</dc:language>
  <cp:keywords/>
  <dcterms:created xsi:type="dcterms:W3CDTF">2026-07-30T03:56:02Z</dcterms:created>
  <dcterms:modified xsi:type="dcterms:W3CDTF">2026-07-30T03:56:02Z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