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Indonesia</w:t>
      </w:r>
      <w:r>
        <w:t xml:space="preserve"> </w:t>
      </w:r>
      <w:r>
        <w:t xml:space="preserve">Jakarta</w:t>
      </w:r>
    </w:p>
    <w:bookmarkStart w:id="30" w:name="X849ec1e37af1752cdf385a1c9bb101826e4b6a1"/>
    <w:p>
      <w:pPr>
        <w:pStyle w:val="Heading1"/>
      </w:pPr>
      <w:r>
        <w:t xml:space="preserve">Seminar Presentation Slides: Advancing Ophthalmic Care in Indonesia Jakarta</w:t>
      </w:r>
    </w:p>
    <w:bookmarkStart w:id="20" w:name="title-slide"/>
    <w:p>
      <w:pPr>
        <w:pStyle w:val="Heading2"/>
      </w:pPr>
      <w:r>
        <w:t xml:space="preserve">Title Slide</w:t>
      </w:r>
    </w:p>
    <w:p>
      <w:pPr>
        <w:pStyle w:val="FirstParagraph"/>
      </w:pPr>
      <w:r>
        <w:rPr>
          <w:bCs/>
          <w:b/>
        </w:rPr>
        <w:t xml:space="preserve">Presentation Title:</w:t>
      </w:r>
      <w:r>
        <w:br/>
      </w:r>
      <w:r>
        <w:t xml:space="preserve">The Evolution, Challenges, and Future of the Ophthalmologist Profession within the Unique Healthcare Landscape of Indonesia Jakarta.</w:t>
      </w:r>
    </w:p>
    <w:p>
      <w:pPr>
        <w:pStyle w:val="BodyText"/>
      </w:pPr>
      <w:r>
        <w:rPr>
          <w:bCs/>
          <w:b/>
        </w:rPr>
        <w:t xml:space="preserve">Audience:</w:t>
      </w:r>
      <w:r>
        <w:t xml:space="preserve"> </w:t>
      </w:r>
      <w:r>
        <w:t xml:space="preserve">Medical Students, Healthcare Administrators, Public Health Officials.</w:t>
      </w:r>
    </w:p>
    <w:p>
      <w:pPr>
        <w:pStyle w:val="BodyText"/>
      </w:pPr>
      <w:r>
        <w:rPr>
          <w:bCs/>
          <w:b/>
        </w:rPr>
        <w:t xml:space="preserve">Date:</w:t>
      </w:r>
      <w:r>
        <w:t xml:space="preserve"> </w:t>
      </w:r>
      <w:r>
        <w:t xml:space="preserve">Current Academic Year</w:t>
      </w:r>
    </w:p>
    <w:p>
      <w:r>
        <w:pict>
          <v:rect style="width:0;height:1.5pt" o:hralign="center" o:hrstd="t" o:hr="t"/>
        </w:pic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regarding the critical role of eye care professionals in Southeast Asia. Specifically, we will focus on the dynamic medical hub of Indonesia Jakarta. As one of the most densely populated metropolitan areas in the world, Indonesia Jakarta presents a unique set of public health challenges and opportunities for specialists.</w:t>
      </w:r>
    </w:p>
    <w:p>
      <w:pPr>
        <w:pStyle w:val="BodyText"/>
      </w:pPr>
      <w:r>
        <w:t xml:space="preserve">The primary objective of this document is to analyze how an</w:t>
      </w:r>
      <w:r>
        <w:t xml:space="preserve"> </w:t>
      </w:r>
      <w:r>
        <w:t xml:space="preserve">Ophthalmologist</w:t>
      </w:r>
      <w:r>
        <w:t xml:space="preserve"> </w:t>
      </w:r>
      <w:r>
        <w:t xml:space="preserve">operates within this specific geographical and socio-economic context. We must understand that the title "Ophthalmologist" implies not just surgical skill, but also a deep understanding of systemic diseases affecting the eye, such as diabetes and hypertension, which are prevalent in urban centers.</w:t>
      </w:r>
    </w:p>
    <w:p>
      <w:pPr>
        <w:pStyle w:val="BodyText"/>
      </w:pPr>
      <w:r>
        <w:t xml:space="preserve">This seminar will explore the intersection of traditional medical practices with modern technological advancements required to serve the population of Indonesia Jakarta effectively. It is crucial for stakeholders to recognize that providing quality ophthalmic care in a megacity requires more than just clinical expertise; it demands strategic resource management, cultural competence, and adherence to evolving national health standards.</w:t>
      </w:r>
    </w:p>
    <w:bookmarkEnd w:id="21"/>
    <w:bookmarkStart w:id="22" w:name="Xa266685d2257c1d896d917e05c979d05976cf56"/>
    <w:p>
      <w:pPr>
        <w:pStyle w:val="Heading2"/>
      </w:pPr>
      <w:r>
        <w:t xml:space="preserve">The Burden of Eye Disease in Indonesia Jakarta</w:t>
      </w:r>
    </w:p>
    <w:p>
      <w:pPr>
        <w:pStyle w:val="FirstParagraph"/>
      </w:pPr>
      <w:r>
        <w:t xml:space="preserve">To understand the necessity of a robust ophthalmology workforce, we must first look at the epidemiological data specific to Indonesia Jakarta. The capital city is experiencing a "double burden" of disease. On one hand, infectious diseases such as trachoma and tuberculosis-related eye conditions still persist in certain underserved communities. On the other hand, non-communicable diseases are skyrocketing due to lifestyle changes associated with rapid urbanization.</w:t>
      </w:r>
    </w:p>
    <w:p>
      <w:pPr>
        <w:pStyle w:val="BodyText"/>
      </w:pPr>
      <w:r>
        <w:t xml:space="preserve">Digital Eye Strain has become a significant issue among the working professionals in Indonesia Jakarta, given the high pace of corporate life and extensive use of digital devices. Furthermore, as life expectancy increases in this metropolitan region, age-related conditions such as Cataracts and Glaucoma are seeing increased prevalence rates. According to recent health surveys within Indonesia Jakarta, diabetic retinopathy remains a leading cause of preventable blindness among middle-aged adults.</w:t>
      </w:r>
    </w:p>
    <w:p>
      <w:pPr>
        <w:pStyle w:val="BodyText"/>
      </w:pPr>
      <w:r>
        <w:t xml:space="preserve">These statistics highlight the urgent need for accessible screening programs. The role of the</w:t>
      </w:r>
      <w:r>
        <w:t xml:space="preserve"> </w:t>
      </w:r>
      <w:r>
        <w:t xml:space="preserve">Ophthalmologist</w:t>
      </w:r>
      <w:r>
        <w:t xml:space="preserve"> </w:t>
      </w:r>
      <w:r>
        <w:t xml:space="preserve">here shifts from being solely a surgeon to becoming a preventive care specialist who manages chronic systemic conditions through regular ocular examinations. This dual role is essential for reducing the long-term economic burden on families and healthcare systems in Indonesia Jakarta.</w:t>
      </w:r>
    </w:p>
    <w:bookmarkEnd w:id="22"/>
    <w:bookmarkStart w:id="23" w:name="the-role-of-the-modern-ophthalmologist"/>
    <w:p>
      <w:pPr>
        <w:pStyle w:val="Heading2"/>
      </w:pPr>
      <w:r>
        <w:t xml:space="preserve">The Role of the Modern Ophthalmologist</w:t>
      </w:r>
    </w:p>
    <w:p>
      <w:pPr>
        <w:pStyle w:val="FirstParagraph"/>
      </w:pPr>
      <w:r>
        <w:t xml:space="preserve">An</w:t>
      </w:r>
      <w:r>
        <w:t xml:space="preserve"> </w:t>
      </w:r>
      <w:r>
        <w:t xml:space="preserve">Ophthalmologist</w:t>
      </w:r>
      <w:r>
        <w:t xml:space="preserve"> </w:t>
      </w:r>
      <w:r>
        <w:t xml:space="preserve">is a medical doctor who specializes in diagnosing and treating eye diseases and conditions. Unlike optometrists, ophthalmologists can perform surgery, prescribe medications, and manage complex systemic issues affecting vision. In the context of Indonesia Jakarta, the scope of practice has expanded significantly.</w:t>
      </w:r>
    </w:p>
    <w:p>
      <w:pPr>
        <w:pStyle w:val="BodyText"/>
      </w:pPr>
      <w:r>
        <w:rPr>
          <w:bCs/>
          <w:b/>
        </w:rPr>
        <w:t xml:space="preserve">Clinical Expertise:</w:t>
      </w:r>
      <w:r>
        <w:t xml:space="preserve"> </w:t>
      </w:r>
      <w:r>
        <w:t xml:space="preserve">The modern ophthalmologist must be proficient in managing complex cataracts using phacoemulsification techniques. Given the high volume of patients in public hospitals across Indonesia Jakarta, efficiency and precision are paramount to prevent backlogs.</w:t>
      </w:r>
    </w:p>
    <w:p>
      <w:pPr>
        <w:pStyle w:val="BodyText"/>
      </w:pPr>
      <w:r>
        <w:rPr>
          <w:bCs/>
          <w:b/>
        </w:rPr>
        <w:t xml:space="preserve">Surgical Proficiency:</w:t>
      </w:r>
      <w:r>
        <w:t xml:space="preserve"> </w:t>
      </w:r>
      <w:r>
        <w:t xml:space="preserve">Glaucoma surgeries, retinal detachments repair via vitrectomy, and refractive surgery (LASIK/PRK) are standard procedures. However, in Indonesia Jakarta, there is a growing demand for high-quality refractive services among the upper-middle class. This creates a tiered market where public sector ophthalmologists focus on curative care for the masses, while private practitioners cater to elective vision correction.</w:t>
      </w:r>
    </w:p>
    <w:p>
      <w:pPr>
        <w:pStyle w:val="BodyText"/>
      </w:pPr>
      <w:r>
        <w:rPr>
          <w:bCs/>
          <w:b/>
        </w:rPr>
        <w:t xml:space="preserve">Systemic Health Integration:</w:t>
      </w:r>
      <w:r>
        <w:t xml:space="preserve"> </w:t>
      </w:r>
      <w:r>
        <w:t xml:space="preserve">Because diabetes and hypertension are rampant in Indonesia Jakarta, an ophthalmologist often serves as the first line of detection for these systemic issues. A routine eye exam can reveal early signs of uncontrolled blood sugar levels, prompting immediate referral to endocrinologists. This interdisciplinary approach is vital for the holistic health management model being promoted in major Indonesian cities.</w:t>
      </w:r>
    </w:p>
    <w:bookmarkEnd w:id="23"/>
    <w:bookmarkStart w:id="24" w:name="technological-integration-and-innovation"/>
    <w:p>
      <w:pPr>
        <w:pStyle w:val="Heading2"/>
      </w:pPr>
      <w:r>
        <w:t xml:space="preserve">Technological Integration and Innovation</w:t>
      </w:r>
    </w:p>
    <w:p>
      <w:pPr>
        <w:pStyle w:val="FirstParagraph"/>
      </w:pPr>
      <w:r>
        <w:t xml:space="preserve">The landscape of eye care in Indonesia Jakarta is rapidly evolving through technology. Tele-ophthalmology has emerged as a critical solution to the geographical disparities within the greater Jakarta area (Jabodetabek). Rural outskirts often lack specialists, whereas central Jakarta is saturated with clinics.</w:t>
      </w:r>
    </w:p>
    <w:p>
      <w:pPr>
        <w:pStyle w:val="BodyText"/>
      </w:pPr>
      <w:r>
        <w:t xml:space="preserve">Ophthalmologist</w:t>
      </w:r>
      <w:r>
        <w:t xml:space="preserve">s in Indonesia are increasingly utilizing AI-assisted diagnostic tools. These tools can screen for diabetic retinopathy and age-related macular degeneration (AMD) with high accuracy, allowing primary care doctors in remote areas to refer patients efficiently. For a seminar audience, it is important to note that technology does not replace the doctor but enhances their capacity to handle the massive patient load typical of Indonesia Jakarta.</w:t>
      </w:r>
    </w:p>
    <w:p>
      <w:pPr>
        <w:pStyle w:val="BodyText"/>
      </w:pPr>
      <w:r>
        <w:t xml:space="preserve">Furthermore, portable diagnostic devices are being deployed in community health centers (Puskesmas) across the city. These devices allow for rapid screening without requiring patients to travel to major hospitals immediately. The data collected is then reviewed by an ophthalmologist, streamlining the workflow and ensuring that only complex cases require surgical intervention.</w:t>
      </w:r>
    </w:p>
    <w:bookmarkEnd w:id="24"/>
    <w:bookmarkStart w:id="25" w:name="X57abdac42e6d62c8ae30c2d3b6c348a6eacde27"/>
    <w:p>
      <w:pPr>
        <w:pStyle w:val="Heading2"/>
      </w:pPr>
      <w:r>
        <w:t xml:space="preserve">Educational Pathways and Professional Standards</w:t>
      </w:r>
    </w:p>
    <w:p>
      <w:pPr>
        <w:pStyle w:val="FirstParagraph"/>
      </w:pPr>
      <w:r>
        <w:t xml:space="preserve">Becoming a certified ophthalmologist in Indonesia is a rigorous process that reflects the high standards required for this specialization. Medical students in Indonesia Jakarta must complete six years of undergraduate medical education before entering the residency program known as "Sp.M" ( Spesialis Mata).</w:t>
      </w:r>
    </w:p>
    <w:p>
      <w:pPr>
        <w:pStyle w:val="BodyText"/>
      </w:pPr>
      <w:r>
        <w:t xml:space="preserve">The residency training typically lasts four years and involves intense rotation through various sub-specialties, including pediatric ophthalmology, neuro-ophthalmology, and ocular oncology. For institutions in Indonesia Jakarta, such as Universitas Indonesia or Atma Jaya Catholic University of Indonesia, the curriculum emphasizes not only surgical skills but also research methodology.</w:t>
      </w:r>
    </w:p>
    <w:p>
      <w:pPr>
        <w:pStyle w:val="BodyText"/>
      </w:pPr>
      <w:r>
        <w:t xml:space="preserve">Continuous Medical Education (CME) is mandatory for all practicing ophthalmologists in Indonesia Jakarta. With technology advancing so quickly, professionals must stay updated on new laser techniques and pharmacological treatments. The Indonesian Ophthalmologist Association (PERDOSSI) plays a pivotal role in setting these standards and organizing seminars to disseminate knowledge across the archipelago.</w:t>
      </w:r>
    </w:p>
    <w:bookmarkEnd w:id="25"/>
    <w:bookmarkStart w:id="26" w:name="economic-impact-and-healthcare-policy"/>
    <w:p>
      <w:pPr>
        <w:pStyle w:val="Heading2"/>
      </w:pPr>
      <w:r>
        <w:t xml:space="preserve">Economic Impact and Healthcare Policy</w:t>
      </w:r>
    </w:p>
    <w:p>
      <w:pPr>
        <w:pStyle w:val="FirstParagraph"/>
      </w:pPr>
      <w:r>
        <w:t xml:space="preserve">The economic argument for investing in ophthalmology services in Indonesia Jakarta is strong. Blindness and visual impairment lead to significant productivity losses. By restoring vision through cataract surgery or managing glaucoma, the workforce remains active and productive.</w:t>
      </w:r>
    </w:p>
    <w:p>
      <w:pPr>
        <w:pStyle w:val="BodyText"/>
      </w:pPr>
      <w:r>
        <w:t xml:space="preserve">In Indonesia Jakarta, the government’s Universal Health Coverage (JKN) scheme managed by BPJS Kesehatan has expanded access to eye care for millions. However, this has placed immense pressure on hospital resources. Ophthalmologists must navigate insurance constraints while maintaining quality of care.</w:t>
      </w:r>
    </w:p>
    <w:p>
      <w:pPr>
        <w:pStyle w:val="BodyText"/>
      </w:pPr>
      <w:r>
        <w:t xml:space="preserve">Seminar participants should consider that policy makers in Indonesia Jakarta are now focusing on "Healthy Public Policy" which includes eye health as a key indicator of societal well-being. This means increased funding for public eye hospitals and subsidies for essential surgeries. For the private sector, this creates opportunities for specialized centers offering premium care while collaborating with government programs to reduce inequality.</w:t>
      </w:r>
    </w:p>
    <w:bookmarkEnd w:id="26"/>
    <w:bookmarkStart w:id="27" w:name="challenges-facing-the-profession"/>
    <w:p>
      <w:pPr>
        <w:pStyle w:val="Heading2"/>
      </w:pPr>
      <w:r>
        <w:t xml:space="preserve">Challenges Facing the Profession</w:t>
      </w:r>
    </w:p>
    <w:p>
      <w:pPr>
        <w:pStyle w:val="FirstParagraph"/>
      </w:pPr>
      <w:r>
        <w:t xml:space="preserve">Despite progress, several challenges persist for ophthalmologists in Indonesia Jakarta:</w:t>
      </w:r>
    </w:p>
    <w:p>
      <w:pPr>
        <w:numPr>
          <w:ilvl w:val="0"/>
          <w:numId w:val="1001"/>
        </w:numPr>
        <w:pStyle w:val="Compact"/>
      </w:pPr>
      <w:r>
        <w:rPr>
          <w:bCs/>
          <w:b/>
        </w:rPr>
        <w:t xml:space="preserve">Affordability:</w:t>
      </w:r>
    </w:p>
    <w:p>
      <w:pPr>
        <w:numPr>
          <w:ilvl w:val="0"/>
          <w:numId w:val="1001"/>
        </w:numPr>
        <w:pStyle w:val="Compact"/>
      </w:pPr>
      <w:r>
        <w:rPr>
          <w:bCs/>
          <w:b/>
        </w:rPr>
        <w:t xml:space="preserve">Workforce Distribution:</w:t>
      </w:r>
    </w:p>
    <w:p>
      <w:pPr>
        <w:numPr>
          <w:ilvl w:val="0"/>
          <w:numId w:val="1001"/>
        </w:numPr>
        <w:pStyle w:val="Compact"/>
      </w:pPr>
      <w:r>
        <w:rPr>
          <w:bCs/>
          <w:b/>
        </w:rPr>
        <w:t xml:space="preserve">Awareness Gaps:</w:t>
      </w:r>
    </w:p>
    <w:p>
      <w:pPr>
        <w:pStyle w:val="FirstParagraph"/>
      </w:pPr>
      <w:r>
        <w:t xml:space="preserve">Addressing these challenges requires collaboration between government bodies, private healthcare providers, and academic institutions in Indonesia Jakarta.</w:t>
      </w:r>
    </w:p>
    <w:bookmarkEnd w:id="27"/>
    <w:bookmarkStart w:id="28" w:name="Xd71d6bf09b1f25d53a2d2c5028ac996f2a1fbcb"/>
    <w:p>
      <w:pPr>
        <w:pStyle w:val="Heading2"/>
      </w:pPr>
      <w:r>
        <w:t xml:space="preserve">The Future of Ophthalmology in Indonesia Jakarta</w:t>
      </w:r>
    </w:p>
    <w:p>
      <w:pPr>
        <w:pStyle w:val="FirstParagraph"/>
      </w:pPr>
      <w:r>
        <w:t xml:space="preserve">Looking ahead, the future for ophthalmologists in this region is promising yet demanding. The aging population will continue to drive demand for cataract and glaucoma services. Simultaneously, the younger population’s engagement with digital media will require specialists skilled in managing dry eye disease and digital strain.</w:t>
      </w:r>
    </w:p>
    <w:p>
      <w:pPr>
        <w:pStyle w:val="BodyText"/>
      </w:pPr>
      <w:r>
        <w:t xml:space="preserve">We anticipate a greater integration of genomics into ophthalmology, particularly for inherited retinal diseases. Research centers in Indonesia Jakarta are beginning to explore genetic predispositions among local populations, which could lead to personalized medicine approaches.</w:t>
      </w:r>
    </w:p>
    <w:p>
      <w:pPr>
        <w:pStyle w:val="BodyText"/>
      </w:pPr>
      <w:r>
        <w:t xml:space="preserve">Moreover, the establishment of comprehensive eye hospitals that offer multidisciplinary care is expected to grow. This model allows patients with complex conditions affecting multiple systems (e.g., diabetes and heart disease) to receive coordinated care under one roof. For the</w:t>
      </w:r>
      <w:r>
        <w:t xml:space="preserve"> </w:t>
      </w:r>
      <w:r>
        <w:t xml:space="preserve">Ophthalmologist</w:t>
      </w:r>
      <w:r>
        <w:t xml:space="preserve">, this means improved collaboration with other medical specialists, enhancing patient outcomes in Indonesia Jakarta.</w:t>
      </w:r>
    </w:p>
    <w:bookmarkEnd w:id="28"/>
    <w:bookmarkStart w:id="29" w:name="conclusion"/>
    <w:p>
      <w:pPr>
        <w:pStyle w:val="Heading2"/>
      </w:pPr>
      <w:r>
        <w:t xml:space="preserve">Conclusion</w:t>
      </w:r>
    </w:p>
    <w:p>
      <w:pPr>
        <w:pStyle w:val="FirstParagraph"/>
      </w:pPr>
      <w:r>
        <w:t xml:space="preserve">In conclusion, the role of the ophthalmologist in Indonesia Jakarta is evolving from a narrow surgical focus to a comprehensive healthcare provider. The profession plays a vital role in maintaining productivity and quality of life for one of Asia's largest urban populations.</w:t>
      </w:r>
    </w:p>
    <w:p>
      <w:pPr>
        <w:pStyle w:val="BodyText"/>
      </w:pPr>
      <w:r>
        <w:t xml:space="preserve">We must support educational initiatives, technological adoption, and policy reforms that ensure equitable access to eye care. By doing so, we empower the ophthalmologists who serve Indonesia Jakarta to deliver world-class care. This seminar highlights that investing in eye health is not just a medical imperative but a socio-economic necessity for sustainable development in the region.</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Ophthalmologist in Indonesia Jakarta</dc:title>
  <dc:creator/>
  <dc:language>en</dc:language>
  <cp:keywords/>
  <dcterms:created xsi:type="dcterms:W3CDTF">2026-07-30T04:10:05Z</dcterms:created>
  <dcterms:modified xsi:type="dcterms:W3CDTF">2026-07-30T04:10:05Z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