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Ophthalmology</w:t>
      </w:r>
      <w:r>
        <w:t xml:space="preserve"> </w:t>
      </w:r>
      <w:r>
        <w:t xml:space="preserve">in</w:t>
      </w:r>
      <w:r>
        <w:t xml:space="preserve"> </w:t>
      </w:r>
      <w:r>
        <w:t xml:space="preserve">Japan</w:t>
      </w:r>
      <w:r>
        <w:t xml:space="preserve"> </w:t>
      </w:r>
      <w:r>
        <w:t xml:space="preserve">Osaka</w:t>
      </w:r>
    </w:p>
    <w:bookmarkStart w:id="31" w:name="page-break-before;"/>
    <w:bookmarkStart w:id="20" w:name="X93f69593c4eb810880e9f3c018d5057fd9d270d"/>
    <w:p>
      <w:pPr>
        <w:pStyle w:val="Heading1"/>
      </w:pPr>
      <w:r>
        <w:t xml:space="preserve">Advances in Ophthalmology: A Strategic Overview for Japan Osaka</w:t>
      </w:r>
    </w:p>
    <w:p>
      <w:pPr>
        <w:pStyle w:val="FirstParagraph"/>
      </w:pPr>
      <w:r>
        <w:rPr>
          <w:bCs/>
          <w:b/>
        </w:rPr>
        <w:t xml:space="preserve">Seminar Presentation Slides</w:t>
      </w:r>
    </w:p>
    <w:p>
      <w:pPr>
        <w:pStyle w:val="BodyText"/>
      </w:pPr>
      <w:r>
        <w:rPr>
          <w:iCs/>
          <w:i/>
        </w:rPr>
        <w:t xml:space="preserve">Presentation by: [Your Name/Organization]</w:t>
      </w:r>
    </w:p>
    <w:p>
      <w:pPr>
        <w:pStyle w:val="BodyText"/>
      </w:pPr>
      <w:r>
        <w:rPr>
          <w:iCs/>
          <w:i/>
        </w:rPr>
        <w:t xml:space="preserve">Date:</w:t>
      </w:r>
    </w:p>
    <w:bookmarkEnd w:id="20"/>
    <w:bookmarkStart w:id="30" w:name="X174d9fd1e41a8ba951aaac62ceabbde5feacbe1"/>
    <w:p>
      <w:pPr>
        <w:pStyle w:val="Heading1"/>
      </w:pPr>
      <w:r>
        <w:t xml:space="preserve">Introduction to Ophthalmology in Japan Osaka</w:t>
      </w:r>
    </w:p>
    <w:p>
      <w:pPr>
        <w:pStyle w:val="FirstParagraph"/>
      </w:pPr>
      <w:r>
        <w:rPr>
          <w:bCs/>
          <w:b/>
        </w:rPr>
        <w:t xml:space="preserve">Seminar Presentation Slides:</w:t>
      </w:r>
    </w:p>
    <w:bookmarkStart w:id="21" w:name="welcome-and-overview"/>
    <w:p>
      <w:pPr>
        <w:pStyle w:val="Heading2"/>
      </w:pPr>
      <w:r>
        <w:t xml:space="preserve">Welcome and Overview</w:t>
      </w:r>
    </w:p>
    <w:p>
      <w:pPr>
        <w:pStyle w:val="FirstParagraph"/>
      </w:pPr>
      <w:r>
        <w:t xml:space="preserve">Welcome to this comprehensive seminar focused on the dynamic field of ophthalmology within the vibrant metropolitan region of Japan Osaka. As healthcare professionals, researchers, and stakeholders in medical technology, our goal is to explore the unique challenges and opportunities presented by eye care in this specific geographic location.</w:t>
      </w:r>
      <w:r>
        <w:t xml:space="preserve"> </w:t>
      </w:r>
      <w:r>
        <w:rPr>
          <w:bCs/>
          <w:b/>
        </w:rPr>
        <w:t xml:space="preserve">Japan Osaka</w:t>
      </w:r>
      <w:r>
        <w:t xml:space="preserve"> </w:t>
      </w:r>
      <w:r>
        <w:t xml:space="preserve">serves as a critical hub for medical innovation in Western Japan. This presentation aims to dissect the current landscape of ophthalmic services, highlighting how local demographics influence treatment protocols and patient expectations.</w:t>
      </w:r>
    </w:p>
    <w:p>
      <w:pPr>
        <w:pStyle w:val="BodyText"/>
      </w:pPr>
      <w:r>
        <w:rPr>
          <w:bCs/>
          <w:b/>
        </w:rPr>
        <w:t xml:space="preserve">Key Objective:</w:t>
      </w:r>
    </w:p>
    <w:p>
      <w:pPr>
        <w:pStyle w:val="BodyText"/>
      </w:pPr>
      <w:r>
        <w:t xml:space="preserve">To analyze the intersection of advanced ophthalmological care with the specific socio-economic and demographic realities of Japan Osaka, ensuring that our medical practices are both cutting-edge and culturally responsive.</w:t>
      </w:r>
    </w:p>
    <w:bookmarkEnd w:id="21"/>
    <w:bookmarkStart w:id="23" w:name="demographic-challenges-in-japan-osaka"/>
    <w:p>
      <w:pPr>
        <w:pStyle w:val="Heading1"/>
      </w:pPr>
      <w:r>
        <w:t xml:space="preserve">Demographic Challenges in Japan Osaka</w:t>
      </w:r>
    </w:p>
    <w:p>
      <w:pPr>
        <w:pStyle w:val="FirstParagraph"/>
      </w:pPr>
      <w:r>
        <w:rPr>
          <w:bCs/>
          <w:b/>
        </w:rPr>
        <w:t xml:space="preserve">Seminar Presentation Slides:</w:t>
      </w:r>
    </w:p>
    <w:bookmarkStart w:id="22" w:name="an-aging-population-and-eye-health"/>
    <w:p>
      <w:pPr>
        <w:pStyle w:val="Heading2"/>
      </w:pPr>
      <w:r>
        <w:t xml:space="preserve">An Aging Population and Eye Health</w:t>
      </w:r>
    </w:p>
    <w:p>
      <w:pPr>
        <w:pStyle w:val="FirstParagraph"/>
      </w:pPr>
      <w:r>
        <w:t xml:space="preserve">The demographic structure of Japan is rapidly shifting towards an older society. In the context of</w:t>
      </w:r>
      <w:r>
        <w:t xml:space="preserve"> </w:t>
      </w:r>
      <w:r>
        <w:rPr>
          <w:bCs/>
          <w:b/>
        </w:rPr>
        <w:t xml:space="preserve">Japan Osaka</w:t>
      </w:r>
      <w:r>
        <w:t xml:space="preserve">, this trend is pronounced, with a significant percentage of residents over the age of 65. This demographic reality has profound implications for ophthalmology.</w:t>
      </w:r>
    </w:p>
    <w:p>
      <w:pPr>
        <w:numPr>
          <w:ilvl w:val="0"/>
          <w:numId w:val="1001"/>
        </w:numPr>
        <w:pStyle w:val="Compact"/>
      </w:pPr>
      <w:r>
        <w:rPr>
          <w:bCs/>
          <w:b/>
        </w:rPr>
        <w:t xml:space="preserve">Prevalence of Age-Related Diseases:</w:t>
      </w:r>
      <w:r>
        <w:t xml:space="preserve"> </w:t>
      </w:r>
      <w:r>
        <w:t xml:space="preserve">The incidence of cataracts, glaucoma, and Age-related Macular Degeneration (AMD) increases exponentially with age. In Osaka's urban centers, the density of elderly patients requires specialized geriatric ophthalmic care units.</w:t>
      </w:r>
    </w:p>
    <w:p>
      <w:pPr>
        <w:numPr>
          <w:ilvl w:val="0"/>
          <w:numId w:val="1001"/>
        </w:numPr>
        <w:pStyle w:val="Compact"/>
      </w:pPr>
      <w:r>
        <w:rPr>
          <w:bCs/>
          <w:b/>
        </w:rPr>
        <w:t xml:space="preserve">Chronic Disease Comorbidities:</w:t>
      </w:r>
      <w:r>
        <w:t xml:space="preserve"> </w:t>
      </w:r>
      <w:r>
        <w:t xml:space="preserve">Many patients in Japan Osaka suffer from multiple chronic conditions, including diabetes and hypertension. Diabetic Retinopathy is a leading cause of preventable blindness in this region, necessitating integrated care models that coordinate between ophthalmologists and endocrinologists.</w:t>
      </w:r>
    </w:p>
    <w:p>
      <w:pPr>
        <w:numPr>
          <w:ilvl w:val="0"/>
          <w:numId w:val="1001"/>
        </w:numPr>
        <w:pStyle w:val="Compact"/>
      </w:pPr>
      <w:r>
        <w:rPr>
          <w:bCs/>
          <w:b/>
        </w:rPr>
        <w:t xml:space="preserve">Lifestyle Factors:</w:t>
      </w:r>
      <w:r>
        <w:t xml:space="preserve"> </w:t>
      </w:r>
      <w:r>
        <w:t xml:space="preserve">The high-tech urban environment of Osaka also contributes to "Computer Vision Syndrome" among the younger workforce. Prolonged screen time leads to dry eye syndrome and accommodative disorders, creating a dual burden of geriatric degenerative diseases and modern lifestyle-induced visual stress.</w:t>
      </w:r>
    </w:p>
    <w:bookmarkEnd w:id="22"/>
    <w:bookmarkEnd w:id="23"/>
    <w:bookmarkStart w:id="24" w:name="X3b8bced3c6b77064d52d965bb6d560e0798fcc6"/>
    <w:p>
      <w:pPr>
        <w:pStyle w:val="Heading1"/>
      </w:pPr>
      <w:r>
        <w:t xml:space="preserve">Technological Integration in Ophthalmology</w:t>
      </w:r>
    </w:p>
    <w:p>
      <w:pPr>
        <w:pStyle w:val="FirstParagraph"/>
      </w:pPr>
      <w:r>
        <w:rPr>
          <w:bCs/>
          <w:b/>
        </w:rPr>
        <w:t xml:space="preserve">Seminar Presentation Slides:</w:t>
      </w:r>
    </w:p>
    <w:bookmarkEnd w:id="24"/>
    <w:bookmarkStart w:id="25" w:name="X476fe73e0364498e8294c0a035e0887fa192e8c"/>
    <w:p>
      <w:pPr>
        <w:pStyle w:val="Heading1"/>
      </w:pPr>
      <w:r>
        <w:t xml:space="preserve">Advanced Treatment Modalities in Japan Osaka</w:t>
      </w:r>
    </w:p>
    <w:p>
      <w:pPr>
        <w:pStyle w:val="FirstParagraph"/>
      </w:pPr>
      <w:r>
        <w:rPr>
          <w:bCs/>
          <w:b/>
        </w:rPr>
        <w:t xml:space="preserve">Seminar Presentation Slides:</w:t>
      </w:r>
    </w:p>
    <w:bookmarkEnd w:id="25"/>
    <w:bookmarkStart w:id="26" w:name="the-evolving-role-of-the-ophthalmologist"/>
    <w:p>
      <w:pPr>
        <w:pStyle w:val="Heading1"/>
      </w:pPr>
      <w:r>
        <w:t xml:space="preserve">The Evolving Role of the Ophthalmologist</w:t>
      </w:r>
    </w:p>
    <w:p>
      <w:pPr>
        <w:pStyle w:val="FirstParagraph"/>
      </w:pPr>
      <w:r>
        <w:rPr>
          <w:bCs/>
          <w:b/>
        </w:rPr>
        <w:t xml:space="preserve">Seminar Presentation Slides:</w:t>
      </w:r>
    </w:p>
    <w:bookmarkEnd w:id="26"/>
    <w:bookmarkStart w:id="27" w:name="X3974f039a4f91e2cc6891e3bddca8f91ad99381"/>
    <w:p>
      <w:pPr>
        <w:pStyle w:val="Heading1"/>
      </w:pPr>
      <w:r>
        <w:t xml:space="preserve">Patient Experience and Cultural Nuances in Japan Osaka</w:t>
      </w:r>
    </w:p>
    <w:p>
      <w:pPr>
        <w:pStyle w:val="FirstParagraph"/>
      </w:pPr>
      <w:r>
        <w:rPr>
          <w:bCs/>
          <w:b/>
        </w:rPr>
        <w:t xml:space="preserve">Seminar Presentation Slides:</w:t>
      </w:r>
    </w:p>
    <w:bookmarkEnd w:id="27"/>
    <w:bookmarkStart w:id="28" w:name="Xc1001863e62209e0285e441f184428fec5f29fd"/>
    <w:p>
      <w:pPr>
        <w:pStyle w:val="Heading1"/>
      </w:pPr>
      <w:r>
        <w:t xml:space="preserve">Future Directions and Research in Japan Osaka</w:t>
      </w:r>
    </w:p>
    <w:p>
      <w:pPr>
        <w:pStyle w:val="FirstParagraph"/>
      </w:pPr>
      <w:r>
        <w:rPr>
          <w:bCs/>
          <w:b/>
        </w:rPr>
        <w:t xml:space="preserve">Seminar Presentation Slides:</w:t>
      </w:r>
    </w:p>
    <w:bookmarkEnd w:id="28"/>
    <w:bookmarkStart w:id="29" w:name="conclusion"/>
    <w:p>
      <w:pPr>
        <w:pStyle w:val="Heading1"/>
      </w:pPr>
      <w:r>
        <w:t xml:space="preserve">Conclusion</w:t>
      </w:r>
    </w:p>
    <w:p>
      <w:pPr>
        <w:pStyle w:val="FirstParagraph"/>
      </w:pPr>
      <w:r>
        <w:rPr>
          <w:bCs/>
          <w:b/>
        </w:rPr>
        <w:t xml:space="preserve">Seminar Presentation Slides: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Ophthalmology in Japan Osaka</dc:title>
  <dc:creator/>
  <dc:language>en</dc:language>
  <cp:keywords/>
  <dcterms:created xsi:type="dcterms:W3CDTF">2026-07-29T19:19:05Z</dcterms:created>
  <dcterms:modified xsi:type="dcterms:W3CDTF">2026-07-29T19:19:05Z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