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Kuwait</w:t>
      </w:r>
      <w:r>
        <w:t xml:space="preserve"> </w:t>
      </w:r>
      <w:r>
        <w:t xml:space="preserve">City</w:t>
      </w:r>
    </w:p>
    <w:bookmarkStart w:id="21" w:name="seminar-presentation-slides"/>
    <w:p>
      <w:pPr>
        <w:pStyle w:val="Heading1"/>
      </w:pPr>
      <w:r>
        <w:t xml:space="preserve">Seminar Presentation Slides</w:t>
      </w:r>
    </w:p>
    <w:bookmarkStart w:id="20" w:name="Xcba30c96ab3b09d1f3c0968d07314737b452d22"/>
    <w:p>
      <w:pPr>
        <w:pStyle w:val="Heading2"/>
      </w:pPr>
      <w:r>
        <w:t xml:space="preserve">Ophthalmologist Specialization and Practice in Kuwait City</w:t>
      </w:r>
    </w:p>
    <w:p>
      <w:pPr>
        <w:pStyle w:val="FirstParagraph"/>
      </w:pPr>
      <w:r>
        <w:rPr>
          <w:iCs/>
          <w:i/>
        </w:rPr>
        <w:t xml:space="preserve">A Comprehensive Overview of Eye Care Infrastructure, Challenges, and Future Directions in the Capital Region</w:t>
      </w:r>
    </w:p>
    <w:bookmarkEnd w:id="20"/>
    <w:bookmarkEnd w:id="21"/>
    <w:bookmarkStart w:id="23" w:name="slide-1-introduction-to-the-seminar"/>
    <w:p>
      <w:pPr>
        <w:pStyle w:val="Heading2"/>
      </w:pPr>
      <w:r>
        <w:t xml:space="preserve">Slide 1: Introduction to the Seminar</w:t>
      </w:r>
    </w:p>
    <w:bookmarkStart w:id="22" w:name="welcome-and-context-setting"/>
    <w:p>
      <w:pPr>
        <w:pStyle w:val="Heading3"/>
      </w:pPr>
      <w:r>
        <w:t xml:space="preserve">Welcome and Context Setting</w:t>
      </w:r>
    </w:p>
    <w:p>
      <w:pPr>
        <w:pStyle w:val="FirstParagraph"/>
      </w:pPr>
      <w:r>
        <w:t xml:space="preserve">Ladies and gentlemen, distinguished guests, colleagues, and students. Welcome to this essential seminar presentation dedicated to the critical field of Ophthalmology within our beloved capital. Today’s discussion focuses specifically on the role, challenges, and advancements of the</w:t>
      </w:r>
      <w:r>
        <w:t xml:space="preserve"> </w:t>
      </w:r>
      <w:r>
        <w:rPr>
          <w:bCs/>
          <w:b/>
        </w:rPr>
        <w:t xml:space="preserve">Ophthalmologist</w:t>
      </w:r>
      <w:r>
        <w:t xml:space="preserve"> </w:t>
      </w:r>
      <w:r>
        <w:t xml:space="preserve">in</w:t>
      </w:r>
      <w:r>
        <w:t xml:space="preserve"> </w:t>
      </w:r>
      <w:r>
        <w:rPr>
          <w:bCs/>
          <w:b/>
        </w:rPr>
        <w:t xml:space="preserve">Kuwait City</w:t>
      </w:r>
      <w:r>
        <w:t xml:space="preserve">.</w:t>
      </w:r>
    </w:p>
    <w:p>
      <w:pPr>
        <w:pStyle w:val="BodyText"/>
      </w:pPr>
      <w:r>
        <w:t xml:space="preserve">This seminar aims to bridge the gap between general medical awareness and specialized eye care needs specific to our urban environment. As we gather here in Kuwait City, a hub of modern healthcare development in the Gulf region, it is imperative that we understand how local demographics, environmental factors, and healthcare policies intersect with ophthalmic practice.</w:t>
      </w:r>
    </w:p>
    <w:p>
      <w:pPr>
        <w:pStyle w:val="BodyText"/>
      </w:pPr>
      <w:r>
        <w:t xml:space="preserve">The objective is not merely to define what an Ophthalmologist does globally, but to analyze their specific contribution to public health in</w:t>
      </w:r>
      <w:r>
        <w:t xml:space="preserve"> </w:t>
      </w:r>
      <w:r>
        <w:rPr>
          <w:bCs/>
          <w:b/>
        </w:rPr>
        <w:t xml:space="preserve">Kuwait City</w:t>
      </w:r>
      <w:r>
        <w:t xml:space="preserve">. We will explore the epidemiology of eye diseases prevalent in our population, the infrastructure available for care, and the future trajectory of vision science in our nation.</w:t>
      </w:r>
    </w:p>
    <w:bookmarkEnd w:id="22"/>
    <w:bookmarkEnd w:id="23"/>
    <w:bookmarkStart w:id="25" w:name="slide-2-defining-the-ophthalmologist"/>
    <w:p>
      <w:pPr>
        <w:pStyle w:val="Heading2"/>
      </w:pPr>
      <w:r>
        <w:t xml:space="preserve">Slide 2: Defining the Ophthalmologist</w:t>
      </w:r>
    </w:p>
    <w:bookmarkStart w:id="24" w:name="Xbe6352e03e693cb59bba0479916f8bad084d136"/>
    <w:p>
      <w:pPr>
        <w:pStyle w:val="Heading3"/>
      </w:pPr>
      <w:r>
        <w:t xml:space="preserve">Vision Specialist vs. Optometrist vs. Oculoplastic Surgeon</w:t>
      </w:r>
    </w:p>
    <w:p>
      <w:pPr>
        <w:pStyle w:val="FirstParagraph"/>
      </w:pPr>
      <w:r>
        <w:t xml:space="preserve">To begin, we must clearly define our primary subject: the</w:t>
      </w:r>
      <w:r>
        <w:t xml:space="preserve"> </w:t>
      </w:r>
      <w:r>
        <w:rPr>
          <w:bCs/>
          <w:b/>
        </w:rPr>
        <w:t xml:space="preserve">Ophthalmologist</w:t>
      </w:r>
      <w:r>
        <w:t xml:space="preserve">. An ophthalmologist is a medical doctor (MD or DO) who specializes in eye and vision care. Unlike optometrists, who primarily perform eye exams and prescribe corrective lenses, an Ophthalmologist has full medical training to diagnose and treat all eye diseases, prescribe medications, and perform surgery.</w:t>
      </w:r>
    </w:p>
    <w:p>
      <w:pPr>
        <w:pStyle w:val="BodyText"/>
      </w:pPr>
      <w:r>
        <w:t xml:space="preserve">In the context of</w:t>
      </w:r>
      <w:r>
        <w:t xml:space="preserve"> </w:t>
      </w:r>
      <w:r>
        <w:rPr>
          <w:bCs/>
          <w:b/>
        </w:rPr>
        <w:t xml:space="preserve">Kuwait City</w:t>
      </w:r>
      <w:r>
        <w:t xml:space="preserve">, the distinction is vital for patient education. Patients in our capital often require complex surgical interventions for conditions such as cataracts or glaucoma. Therefore, understanding that an Ophthalmologist is a surgeon-medical doctor combination ensures that patients seek appropriate care levels early.</w:t>
      </w:r>
    </w:p>
    <w:p>
      <w:pPr>
        <w:numPr>
          <w:ilvl w:val="0"/>
          <w:numId w:val="1001"/>
        </w:numPr>
        <w:pStyle w:val="Compact"/>
      </w:pPr>
      <w:r>
        <w:rPr>
          <w:bCs/>
          <w:b/>
        </w:rPr>
        <w:t xml:space="preserve">Clinical Practice:</w:t>
      </w:r>
      <w:r>
        <w:t xml:space="preserve"> </w:t>
      </w:r>
      <w:r>
        <w:t xml:space="preserve">Diagnosis of refractive errors, dry eye syndrome, and infections.</w:t>
      </w:r>
    </w:p>
    <w:p>
      <w:pPr>
        <w:numPr>
          <w:ilvl w:val="0"/>
          <w:numId w:val="1001"/>
        </w:numPr>
        <w:pStyle w:val="Compact"/>
      </w:pPr>
      <w:r>
        <w:t xml:space="preserve">Surgical Expertise:Cataract removal, LASIK procedures, retinal detachment repair.</w:t>
      </w:r>
    </w:p>
    <w:p>
      <w:pPr>
        <w:numPr>
          <w:ilvl w:val="0"/>
          <w:numId w:val="1001"/>
        </w:numPr>
        <w:pStyle w:val="Compact"/>
      </w:pPr>
      <w:r>
        <w:t xml:space="preserve">Medical Management:Treatment of glaucoma through medication and laser therapy.</w:t>
      </w:r>
    </w:p>
    <w:p>
      <w:pPr>
        <w:pStyle w:val="FirstParagraph"/>
      </w:pPr>
      <w:r>
        <w:t xml:space="preserve">In</w:t>
      </w:r>
      <w:r>
        <w:t xml:space="preserve"> </w:t>
      </w:r>
      <w:r>
        <w:rPr>
          <w:bCs/>
          <w:b/>
        </w:rPr>
        <w:t xml:space="preserve">Kuwait City</w:t>
      </w:r>
      <w:r>
        <w:t xml:space="preserve">, the rising prevalence of non-communicable diseases necessitates a robust workforce of Ophthalmologists who can manage both medical and surgical aspects of eye health comprehensively.</w:t>
      </w:r>
    </w:p>
    <w:bookmarkEnd w:id="24"/>
    <w:bookmarkEnd w:id="25"/>
    <w:bookmarkStart w:id="27" w:name="X3767fb1150c8941bfbc9cd8b4c11cd1289e3b3c"/>
    <w:p>
      <w:pPr>
        <w:pStyle w:val="Heading2"/>
      </w:pPr>
      <w:r>
        <w:t xml:space="preserve">Slide 3: The Epidemiological Landscape in Kuwait City</w:t>
      </w:r>
    </w:p>
    <w:bookmarkStart w:id="26" w:name="X5cde3ff52b1e270755fd95854cb9da889154cd1"/>
    <w:p>
      <w:pPr>
        <w:pStyle w:val="Heading3"/>
      </w:pPr>
      <w:r>
        <w:t xml:space="preserve">Predominant Eye Conditions Affecting the Population</w:t>
      </w:r>
    </w:p>
    <w:p>
      <w:pPr>
        <w:pStyle w:val="FirstParagraph"/>
      </w:pPr>
      <w:r>
        <w:t xml:space="preserve">The health profile of residents in</w:t>
      </w:r>
      <w:r>
        <w:t xml:space="preserve"> </w:t>
      </w:r>
      <w:r>
        <w:rPr>
          <w:bCs/>
          <w:b/>
        </w:rPr>
        <w:t xml:space="preserve">Kuwait City</w:t>
      </w:r>
      <w:r>
        <w:t xml:space="preserve"> </w:t>
      </w:r>
      <w:r>
        <w:t xml:space="preserve">presents unique challenges for Ophthalmologists. One of the most significant factors is the high prevalence of Type 2 Diabetes Mellitus among our population. Diabetic Retinopathy (DR) is a leading cause of preventable blindness worldwide, and Kuwait has one of the highest rates of diabetes globally.</w:t>
      </w:r>
    </w:p>
    <w:p>
      <w:pPr>
        <w:pStyle w:val="BodyText"/>
      </w:pPr>
      <w:r>
        <w:t xml:space="preserve">Ophthalmologists in</w:t>
      </w:r>
      <w:r>
        <w:t xml:space="preserve"> </w:t>
      </w:r>
      <w:r>
        <w:rPr>
          <w:bCs/>
          <w:b/>
        </w:rPr>
        <w:t xml:space="preserve">Kuwait City</w:t>
      </w:r>
      <w:r>
        <w:t xml:space="preserve"> </w:t>
      </w:r>
      <w:r>
        <w:t xml:space="preserve">are on the front lines of this epidemic. Regular screening for diabetic patients is crucial to prevent progression to proliferative retinopathy, which can lead to irreversible vision loss. Furthermore, our demographic shift toward an aging population has resulted in a sharp increase in age-related macular degeneration (AMD) and cataracts.</w:t>
      </w:r>
    </w:p>
    <w:p>
      <w:pPr>
        <w:pStyle w:val="BodyText"/>
      </w:pPr>
      <w:r>
        <w:t xml:space="preserve">Additionally, environmental factors play a role. The dusty climate of</w:t>
      </w:r>
      <w:r>
        <w:t xml:space="preserve"> </w:t>
      </w:r>
      <w:r>
        <w:rPr>
          <w:bCs/>
          <w:b/>
        </w:rPr>
        <w:t xml:space="preserve">Kuwait City</w:t>
      </w:r>
      <w:r>
        <w:t xml:space="preserve">, particularly during sandstorm seasons, contributes to higher rates of allergic conjunctivitis and dry eye syndrome. Ophthalmologists must be adept at managing these environmental triggers through both pharmacological intervention and patient education regarding protective eyewear.</w:t>
      </w:r>
    </w:p>
    <w:bookmarkEnd w:id="26"/>
    <w:bookmarkEnd w:id="27"/>
    <w:bookmarkStart w:id="29" w:name="X8d63710953b4a6ad81a8e5424649ca075a56b3c"/>
    <w:p>
      <w:pPr>
        <w:pStyle w:val="Heading2"/>
      </w:pPr>
      <w:r>
        <w:t xml:space="preserve">Slide 4: Healthcare Infrastructure in Kuwait City</w:t>
      </w:r>
    </w:p>
    <w:bookmarkStart w:id="28" w:name="Xac808bc0cc6ab550e320b034336aa6356bb0e64"/>
    <w:p>
      <w:pPr>
        <w:pStyle w:val="Heading3"/>
      </w:pPr>
      <w:r>
        <w:t xml:space="preserve">Hospital Systems and Private Practice Integration</w:t>
      </w:r>
    </w:p>
    <w:p>
      <w:pPr>
        <w:pStyle w:val="FirstParagraph"/>
      </w:pPr>
      <w:r>
        <w:t xml:space="preserve">The delivery of ophthalmic care in</w:t>
      </w:r>
      <w:r>
        <w:t xml:space="preserve"> </w:t>
      </w:r>
      <w:r>
        <w:rPr>
          <w:bCs/>
          <w:b/>
        </w:rPr>
        <w:t xml:space="preserve">Kuwait City</w:t>
      </w:r>
      <w:r>
        <w:t xml:space="preserve"> </w:t>
      </w:r>
      <w:r>
        <w:t xml:space="preserve">is characterized by a dual healthcare system comprising public and private sectors. The Ministry of Health (MOH) hospitals serve as the primary referral centers for complex cases, ensuring that care is accessible to all citizens regardless of socioeconomic status.</w:t>
      </w:r>
    </w:p>
    <w:p>
      <w:pPr>
        <w:pStyle w:val="BodyText"/>
      </w:pPr>
      <w:r>
        <w:t xml:space="preserve">In recent years, there has been significant growth in private ophthalmology clinics across</w:t>
      </w:r>
      <w:r>
        <w:t xml:space="preserve"> </w:t>
      </w:r>
      <w:r>
        <w:rPr>
          <w:bCs/>
          <w:b/>
        </w:rPr>
        <w:t xml:space="preserve">Kuwait City</w:t>
      </w:r>
      <w:r>
        <w:t xml:space="preserve">. These facilities often offer cutting-edge technology and shorter waiting times. This synergy between public hospitals and private practices allows for a robust ecosystem where Ophthalmologists can collaborate, refer complex cases, and share best practices.</w:t>
      </w:r>
    </w:p>
    <w:p>
      <w:pPr>
        <w:numPr>
          <w:ilvl w:val="0"/>
          <w:numId w:val="1002"/>
        </w:numPr>
        <w:pStyle w:val="Compact"/>
      </w:pPr>
      <w:r>
        <w:t xml:space="preserve">Specialized Centers:The establishment of dedicated eye centers in Kuwait City has streamlined care pathways.</w:t>
      </w:r>
    </w:p>
    <w:p>
      <w:pPr>
        <w:numPr>
          <w:ilvl w:val="0"/>
          <w:numId w:val="1002"/>
        </w:numPr>
        <w:pStyle w:val="Compact"/>
      </w:pPr>
      <w:r>
        <w:t xml:space="preserve">Tertiary Care:Hospitals like the Arab Fund for Medical Specialties provide advanced microsurgical capabilities essential for complex retinal and corneal procedures.</w:t>
      </w:r>
    </w:p>
    <w:p>
      <w:pPr>
        <w:numPr>
          <w:ilvl w:val="0"/>
          <w:numId w:val="1002"/>
        </w:numPr>
        <w:pStyle w:val="Compact"/>
      </w:pPr>
      <w:r>
        <w:t xml:space="preserve">Accessibility:The concentration of Ophthalmologists in Kuwait City ensures that urban residents have relatively easy access to specialized care compared to rural areas.</w:t>
      </w:r>
    </w:p>
    <w:bookmarkEnd w:id="28"/>
    <w:bookmarkEnd w:id="29"/>
    <w:bookmarkStart w:id="31" w:name="Xecab2d8143ee85d507505c829c2d2b12aef5144"/>
    <w:p>
      <w:pPr>
        <w:pStyle w:val="Heading2"/>
      </w:pPr>
      <w:r>
        <w:t xml:space="preserve">Slide 5: Technological Advancements and Innovation</w:t>
      </w:r>
    </w:p>
    <w:bookmarkStart w:id="30" w:name="X1d6883a348da6774f5b35bb225a89cc3fb3d68d"/>
    <w:p>
      <w:pPr>
        <w:pStyle w:val="Heading3"/>
      </w:pPr>
      <w:r>
        <w:t xml:space="preserve">The Role of Technology in Modern Ophthalmology</w:t>
      </w:r>
    </w:p>
    <w:p>
      <w:pPr>
        <w:pStyle w:val="FirstParagraph"/>
      </w:pPr>
      <w:r>
        <w:t xml:space="preserve">Kuwait City is rapidly adopting advanced technological solutions in ophthalmic care. The modern Ophthalmologist must be proficient in using Optical Coherence Tomography (OCT), wide-field fundus photography, and femtosecond laser-assisted cataract surgery.</w:t>
      </w:r>
    </w:p>
    <w:p>
      <w:pPr>
        <w:pStyle w:val="BodyText"/>
      </w:pPr>
      <w:r>
        <w:t xml:space="preserve">In the context of this seminar presentation, it is crucial to highlight that technological adoption in</w:t>
      </w:r>
      <w:r>
        <w:t xml:space="preserve"> </w:t>
      </w:r>
      <w:r>
        <w:rPr>
          <w:bCs/>
          <w:b/>
        </w:rPr>
        <w:t xml:space="preserve">Kuwait City</w:t>
      </w:r>
      <w:r>
        <w:t xml:space="preserve"> </w:t>
      </w:r>
      <w:r>
        <w:t xml:space="preserve">is not just about acquiring equipment but integrating it into clinical workflows for better patient outcomes. For instance, AI-driven diagnostic tools are beginning to assist Ophthalmologists in screening diabetic retinopathy more efficiently.</w:t>
      </w:r>
    </w:p>
    <w:p>
      <w:pPr>
        <w:pStyle w:val="BodyText"/>
      </w:pPr>
      <w:r>
        <w:t xml:space="preserve">We are also seeing a rise in refractive surgery centers offering customized LASIK and SMILE procedures. This shift reflects the demand from a young, tech-savvy population in Kuwait City who seek vision correction for lifestyle convenience. The Ophthalmologist’s role has evolved to include consulting on aesthetic and functional vision improvement, requiring continuous education to stay abreast of global standards.</w:t>
      </w:r>
    </w:p>
    <w:bookmarkEnd w:id="30"/>
    <w:bookmarkEnd w:id="31"/>
    <w:bookmarkStart w:id="33" w:name="slide-6-challenges-facing-the-field"/>
    <w:p>
      <w:pPr>
        <w:pStyle w:val="Heading2"/>
      </w:pPr>
      <w:r>
        <w:t xml:space="preserve">Slide 6: Challenges Facing the Field</w:t>
      </w:r>
    </w:p>
    <w:bookmarkStart w:id="32" w:name="patient-compliance-cost-and-awareness"/>
    <w:p>
      <w:pPr>
        <w:pStyle w:val="Heading3"/>
      </w:pPr>
      <w:r>
        <w:t xml:space="preserve">Patient Compliance, Cost, and Awareness</w:t>
      </w:r>
    </w:p>
    <w:p>
      <w:pPr>
        <w:pStyle w:val="FirstParagraph"/>
      </w:pPr>
      <w:r>
        <w:t xml:space="preserve">Despite advancements, several challenges persist for Ophthalmologists practicing in Kuwait City. One major issue is patient compliance with long-term treatments. Chronic conditions like glaucoma require lifelong management; however, asymptomatic nature often leads patients to neglect follow-ups.</w:t>
      </w:r>
    </w:p>
    <w:p>
      <w:pPr>
        <w:pStyle w:val="BodyText"/>
      </w:pPr>
      <w:r>
        <w:t xml:space="preserve">Educational gaps also exist. Many residents do not understand the preventive nature of eye exams until vision loss has occurred. Ophthalmologists spend considerable time educating patients in</w:t>
      </w:r>
      <w:r>
        <w:t xml:space="preserve"> </w:t>
      </w:r>
      <w:r>
        <w:rPr>
          <w:bCs/>
          <w:b/>
        </w:rPr>
        <w:t xml:space="preserve">Kuwait City</w:t>
      </w:r>
      <w:r>
        <w:t xml:space="preserve"> </w:t>
      </w:r>
      <w:r>
        <w:t xml:space="preserve">about the importance of early detection, particularly for diabetic individuals.</w:t>
      </w:r>
    </w:p>
    <w:p>
      <w:pPr>
        <w:pStyle w:val="BodyText"/>
      </w:pPr>
      <w:r>
        <w:t xml:space="preserve">Another challenge is the high cost of certain advanced treatments and medications, which can be a barrier for some segments of the population, although government subsidies mitigate this. Furthermore, there is a need for more specialized sub-specialists in areas like pediatric ophthalmology and neuro-ophthalmology to reduce referral wait times outside the country.</w:t>
      </w:r>
    </w:p>
    <w:bookmarkEnd w:id="32"/>
    <w:bookmarkEnd w:id="33"/>
    <w:bookmarkStart w:id="35" w:name="X201479e4e7969d7822b7dd8554fb28e4d8c287c"/>
    <w:p>
      <w:pPr>
        <w:pStyle w:val="Heading2"/>
      </w:pPr>
      <w:r>
        <w:t xml:space="preserve">Slide 7: Future Directions and National Vision</w:t>
      </w:r>
    </w:p>
    <w:bookmarkStart w:id="34" w:name="kuwait-vision-2035-and-eye-health"/>
    <w:p>
      <w:pPr>
        <w:pStyle w:val="Heading3"/>
      </w:pPr>
      <w:r>
        <w:t xml:space="preserve">Kuwait Vision 2035 and Eye Health</w:t>
      </w:r>
    </w:p>
    <w:p>
      <w:pPr>
        <w:pStyle w:val="FirstParagraph"/>
      </w:pPr>
      <w:r>
        <w:t xml:space="preserve">The future of ophthalmology in Kuwait City is closely tied to the national "New Kuwait" vision for 2035. This vision emphasizes a sustainable healthcare system focused on prevention rather than just cure. For the Ophthalmologist, this means a proactive approach to public health campaigns.</w:t>
      </w:r>
    </w:p>
    <w:p>
      <w:pPr>
        <w:pStyle w:val="BodyText"/>
      </w:pPr>
      <w:r>
        <w:t xml:space="preserve">Future initiatives will likely focus on tele-ophthalmology, allowing specialists in Kuwait City to monitor patients in remote areas of Kuwait via digital platforms. This expansion is crucial for equitable healthcare delivery.</w:t>
      </w:r>
    </w:p>
    <w:p>
      <w:pPr>
        <w:numPr>
          <w:ilvl w:val="0"/>
          <w:numId w:val="1003"/>
        </w:numPr>
        <w:pStyle w:val="Compact"/>
      </w:pPr>
      <w:r>
        <w:t xml:space="preserve">Digital Health:Integration of electronic health records specific to ocular data across all clinics in Kuwait City.</w:t>
      </w:r>
    </w:p>
    <w:p>
      <w:pPr>
        <w:numPr>
          <w:ilvl w:val="0"/>
          <w:numId w:val="1003"/>
        </w:numPr>
        <w:pStyle w:val="Compact"/>
      </w:pPr>
      <w:r>
        <w:t xml:space="preserve">Telerefractive Screening:School-based screening programs to detect refractive errors early in children.</w:t>
      </w:r>
    </w:p>
    <w:p>
      <w:pPr>
        <w:numPr>
          <w:ilvl w:val="0"/>
          <w:numId w:val="1003"/>
        </w:numPr>
        <w:pStyle w:val="Compact"/>
      </w:pPr>
      <w:r>
        <w:t xml:space="preserve">Research Collaboration:Kuwaiti Ophthalmologists are increasingly participating in international clinical trials, bringing global research opportunities to our city.</w:t>
      </w:r>
    </w:p>
    <w:bookmarkEnd w:id="34"/>
    <w:bookmarkEnd w:id="35"/>
    <w:bookmarkStart w:id="37" w:name="slide-8-conclusion-and-call-to-action"/>
    <w:p>
      <w:pPr>
        <w:pStyle w:val="Heading2"/>
      </w:pPr>
      <w:r>
        <w:t xml:space="preserve">Slide 8: Conclusion and Call to Action</w:t>
      </w:r>
    </w:p>
    <w:bookmarkStart w:id="36" w:name="synergy-for-better-vision-in-kuwait-city"/>
    <w:p>
      <w:pPr>
        <w:pStyle w:val="Heading3"/>
      </w:pPr>
      <w:r>
        <w:t xml:space="preserve">Synergy for Better Vision in Kuwait City</w:t>
      </w:r>
    </w:p>
    <w:p>
      <w:pPr>
        <w:pStyle w:val="FirstParagraph"/>
      </w:pPr>
      <w:r>
        <w:t xml:space="preserve">In conclusion, the role of the Ophthalmologist in Kuwait City is more critical than ever. From managing the diabetes epidemic to performing advanced surgeries and educating a growing population, these specialists are guardians of one of our most vital senses.</w:t>
      </w:r>
    </w:p>
    <w:p>
      <w:pPr>
        <w:pStyle w:val="BodyText"/>
      </w:pPr>
      <w:r>
        <w:t xml:space="preserve">We call upon medical institutions, policymakers, and community leaders in</w:t>
      </w:r>
      <w:r>
        <w:t xml:space="preserve"> </w:t>
      </w:r>
      <w:r>
        <w:rPr>
          <w:bCs/>
          <w:b/>
        </w:rPr>
        <w:t xml:space="preserve">Kuwait City</w:t>
      </w:r>
      <w:r>
        <w:t xml:space="preserve"> </w:t>
      </w:r>
      <w:r>
        <w:t xml:space="preserve">to support continued investment in ophthalmic infrastructure. We must ensure that every resident has access to an Ophthalmologist who is not only skilled but also equipped with the latest technology.</w:t>
      </w:r>
    </w:p>
    <w:p>
      <w:pPr>
        <w:pStyle w:val="BodyText"/>
      </w:pPr>
      <w:r>
        <w:t xml:space="preserve">Let us commit to raising awareness about eye health, promoting regular screenings, and supporting the continuous professional development of our ophthalmologists. By working together, we can ensure a brighter future for vision care in Kuwait City.</w:t>
      </w:r>
    </w:p>
    <w:p>
      <w:pPr>
        <w:pStyle w:val="BodyText"/>
      </w:pPr>
      <w:r>
        <w:rPr>
          <w:iCs/>
          <w:i/>
        </w:rPr>
        <w:t xml:space="preserve">Thank you for your attention. We are now open for questions and discussion regarding specific cases or policy implementations in our local healthcare system.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Kuwait City</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