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Ophthalmologist</w:t>
      </w:r>
      <w:r>
        <w:t xml:space="preserve"> </w:t>
      </w:r>
      <w:r>
        <w:t xml:space="preserve">in</w:t>
      </w:r>
      <w:r>
        <w:t xml:space="preserve"> </w:t>
      </w:r>
      <w:r>
        <w:t xml:space="preserve">Uzbekistan</w:t>
      </w:r>
      <w:r>
        <w:t xml:space="preserve"> </w:t>
      </w:r>
      <w:r>
        <w:t xml:space="preserve">Tashkent</w:t>
      </w:r>
    </w:p>
    <w:bookmarkStart w:id="20" w:name="X6f99ed6c674d74c7cd9d79e8f4642c0468e713c"/>
    <w:p>
      <w:pPr>
        <w:pStyle w:val="Heading1"/>
      </w:pPr>
      <w:r>
        <w:t xml:space="preserve">Seminar Presentation Slides: Advancing Eye Care in Uzbekistan Tashkent</w:t>
      </w:r>
    </w:p>
    <w:p>
      <w:pPr>
        <w:pStyle w:val="FirstParagraph"/>
      </w:pPr>
      <w:r>
        <w:t xml:space="preserve">Slide 1: Introduction and Contextual Overview</w:t>
      </w:r>
    </w:p>
    <w:p>
      <w:pPr>
        <w:pStyle w:val="BodyText"/>
      </w:pPr>
      <w:r>
        <w:rPr>
          <w:bCs/>
          <w:b/>
        </w:rPr>
        <w:t xml:space="preserve">Target Audience:</w:t>
      </w:r>
      <w:r>
        <w:t xml:space="preserve"> </w:t>
      </w:r>
      <w:r>
        <w:t xml:space="preserve">Medical Students, Healthcare Policy Makers, and General Public in Uzbekistan Tashkent.</w:t>
      </w:r>
    </w:p>
    <w:p>
      <w:pPr>
        <w:pStyle w:val="BodyText"/>
      </w:pPr>
      <w:r>
        <w:rPr>
          <w:bCs/>
          <w:b/>
        </w:rPr>
        <w:t xml:space="preserve">Purpose:</w:t>
      </w:r>
    </w:p>
    <w:p>
      <w:pPr>
        <w:numPr>
          <w:ilvl w:val="0"/>
          <w:numId w:val="1001"/>
        </w:numPr>
        <w:pStyle w:val="Compact"/>
      </w:pPr>
      <w:r>
        <w:t xml:space="preserve">To define the evolving role of the modern Ophthalmologist within the rapidly developing healthcare infrastructure of Uzbekistan Tashkent.</w:t>
      </w:r>
    </w:p>
    <w:p>
      <w:pPr>
        <w:numPr>
          <w:ilvl w:val="0"/>
          <w:numId w:val="1001"/>
        </w:numPr>
        <w:pStyle w:val="Compact"/>
      </w:pPr>
      <w:r>
        <w:t xml:space="preserve">To highlight specific ocular health challenges prevalent in this Central Asian region.</w:t>
      </w:r>
    </w:p>
    <w:p>
      <w:pPr>
        <w:numPr>
          <w:ilvl w:val="0"/>
          <w:numId w:val="1001"/>
        </w:numPr>
        <w:pStyle w:val="Compact"/>
      </w:pPr>
      <w:r>
        <w:t xml:space="preserve">To discuss technological integration and future directions for ophthalmic care in Uzbekistan Tashkent.</w:t>
      </w:r>
    </w:p>
    <w:p>
      <w:pPr>
        <w:pStyle w:val="FirstParagraph"/>
      </w:pPr>
      <w:r>
        <w:t xml:space="preserve">Slide 2: The Role of the Ophthalmologist</w:t>
      </w:r>
    </w:p>
    <w:p>
      <w:pPr>
        <w:pStyle w:val="BodyText"/>
      </w:pPr>
      <w:r>
        <w:t xml:space="preserve">An Ophthalmologist is a medical doctor who specializes in eye and vision care. Unlike optometrists or ophthalmic technicians, an Ophthalmologist has full medical and surgical training. In the context of Uzbekistan Tashkent, this distinction is crucial for managing complex cases ranging from routine refractive errors to sight-threatening pathologies.</w:t>
      </w:r>
    </w:p>
    <w:p>
      <w:pPr>
        <w:pStyle w:val="BodyText"/>
      </w:pPr>
      <w:r>
        <w:rPr>
          <w:bCs/>
          <w:b/>
        </w:rPr>
        <w:t xml:space="preserve">Key Responsibilities:</w:t>
      </w:r>
    </w:p>
    <w:p>
      <w:pPr>
        <w:numPr>
          <w:ilvl w:val="0"/>
          <w:numId w:val="1002"/>
        </w:numPr>
        <w:pStyle w:val="Compact"/>
      </w:pPr>
      <w:r>
        <w:rPr>
          <w:bCs/>
          <w:b/>
        </w:rPr>
        <w:t xml:space="preserve">Diagnostics:</w:t>
      </w:r>
      <w:r>
        <w:t xml:space="preserve"> </w:t>
      </w:r>
      <w:r>
        <w:t xml:space="preserve">Utilizing advanced slit-lamp biomicroscopy and optical coherence tomography (OCT) to detect early signs of disease.</w:t>
      </w:r>
    </w:p>
    <w:p>
      <w:pPr>
        <w:numPr>
          <w:ilvl w:val="0"/>
          <w:numId w:val="1002"/>
        </w:numPr>
        <w:pStyle w:val="Compact"/>
      </w:pPr>
      <w:r>
        <w:rPr>
          <w:bCs/>
          <w:b/>
        </w:rPr>
        <w:t xml:space="preserve">Surgery:</w:t>
      </w:r>
    </w:p>
    <w:p>
      <w:pPr>
        <w:numPr>
          <w:ilvl w:val="0"/>
          <w:numId w:val="1002"/>
        </w:numPr>
        <w:pStyle w:val="Compact"/>
      </w:pPr>
      <w:r>
        <w:rPr>
          <w:bCs/>
          <w:b/>
        </w:rPr>
        <w:t xml:space="preserve">Medical Management:</w:t>
      </w:r>
      <w:r>
        <w:t xml:space="preserve"> </w:t>
      </w:r>
      <w:r>
        <w:t xml:space="preserve">Treating glaucoma, uveitis, and diabetic retinopathy through pharmacological interventions.</w:t>
      </w:r>
    </w:p>
    <w:p>
      <w:pPr>
        <w:pStyle w:val="FirstParagraph"/>
      </w:pPr>
      <w:r>
        <w:t xml:space="preserve">Slide 3: Epidemiology in Uzbekistan Tashkent</w:t>
      </w:r>
    </w:p>
    <w:p>
      <w:pPr>
        <w:pStyle w:val="BodyText"/>
      </w:pPr>
      <w:r>
        <w:t xml:space="preserve">Epidemiological data from Uzbekistan Tashkent indicates a rising burden of non-communicable diseases. As lifestyle urbanization accelerates in the capital, there is a marked increase in ocular conditions associated with systemic health issues.</w:t>
      </w:r>
    </w:p>
    <w:p>
      <w:pPr>
        <w:numPr>
          <w:ilvl w:val="0"/>
          <w:numId w:val="1003"/>
        </w:numPr>
        <w:pStyle w:val="Compact"/>
      </w:pPr>
      <w:r>
        <w:rPr>
          <w:bCs/>
          <w:b/>
        </w:rPr>
        <w:t xml:space="preserve">Cataract:</w:t>
      </w:r>
      <w:r>
        <w:t xml:space="preserve"> </w:t>
      </w:r>
      <w:r>
        <w:t xml:space="preserve">Still the leading cause of blindness globally, and significant in Uzbekistan Tashkent due to aging demographics. Access to modern phacoemulsification techniques is expanding but remains uneven across public clinics.</w:t>
      </w:r>
    </w:p>
    <w:p>
      <w:pPr>
        <w:numPr>
          <w:ilvl w:val="0"/>
          <w:numId w:val="1003"/>
        </w:numPr>
        <w:pStyle w:val="Compact"/>
      </w:pPr>
      <w:r>
        <w:rPr>
          <w:bCs/>
          <w:b/>
        </w:rPr>
        <w:t xml:space="preserve">Dabetic Retinopathy:</w:t>
      </w:r>
      <w:r>
        <w:t xml:space="preserve"> </w:t>
      </w:r>
      <w:r>
        <w:t xml:space="preserve">With a rising prevalence of Type 2 diabetes in Uzbekistan Tashkent, the incidence of diabetic eye disease is escalating. This requires rigorous screening protocols often managed by specialized Ophthalmologist teams.</w:t>
      </w:r>
    </w:p>
    <w:p>
      <w:pPr>
        <w:numPr>
          <w:ilvl w:val="0"/>
          <w:numId w:val="1003"/>
        </w:numPr>
        <w:pStyle w:val="Compact"/>
      </w:pPr>
      <w:r>
        <w:rPr>
          <w:bCs/>
          <w:b/>
        </w:rPr>
        <w:t xml:space="preserve">Trauma and Occupational Hazards:</w:t>
      </w:r>
      <w:r>
        <w:t xml:space="preserve"> </w:t>
      </w:r>
      <w:r>
        <w:t xml:space="preserve">Agricultural and industrial sectors in the region present unique risks for corneal injuries, requiring immediate intervention from an experienced Ophthalmologist.</w:t>
      </w:r>
    </w:p>
    <w:p>
      <w:pPr>
        <w:pStyle w:val="FirstParagraph"/>
      </w:pPr>
      <w:r>
        <w:t xml:space="preserve">Slide 4: Healthcare Infrastructure in Uzbekistan Tashkent</w:t>
      </w:r>
    </w:p>
    <w:p>
      <w:pPr>
        <w:pStyle w:val="BodyText"/>
      </w:pPr>
      <w:r>
        <w:t xml:space="preserve">The healthcare landscape in Uzbekistan Tashkent has undergone significant transformation over the last decade. Government initiatives have focused on modernizing hospitals and integrating digital health records.</w:t>
      </w:r>
    </w:p>
    <w:p>
      <w:pPr>
        <w:numPr>
          <w:ilvl w:val="0"/>
          <w:numId w:val="1004"/>
        </w:numPr>
        <w:pStyle w:val="Compact"/>
      </w:pPr>
      <w:r>
        <w:rPr>
          <w:bCs/>
          <w:b/>
        </w:rPr>
        <w:t xml:space="preserve">Tertiary Care Centers:</w:t>
      </w:r>
      <w:r>
        <w:t xml:space="preserve"> </w:t>
      </w:r>
      <w:r>
        <w:t xml:space="preserve">Major hospitals in Uzbekistan Tashkent are increasingly equipped with state-of-the-art ophthalmic departments staffed by highly trained Ophthalmologist specialists.</w:t>
      </w:r>
    </w:p>
    <w:p>
      <w:pPr>
        <w:numPr>
          <w:ilvl w:val="0"/>
          <w:numId w:val="1004"/>
        </w:numPr>
        <w:pStyle w:val="Compact"/>
      </w:pPr>
      <w:r>
        <w:rPr>
          <w:bCs/>
          <w:b/>
        </w:rPr>
        <w:t xml:space="preserve">Rural Outreach:</w:t>
      </w:r>
      <w:r>
        <w:t xml:space="preserve">A critical challenge for the region is the disparity between urban and rural eye care. Mobile clinics staffed by visiting Ophthalmologist teams from Uzbekistan Tashkent are essential for screening remote populations.</w:t>
      </w:r>
    </w:p>
    <w:p>
      <w:pPr>
        <w:pStyle w:val="FirstParagraph"/>
      </w:pPr>
      <w:r>
        <w:t xml:space="preserve">Slide 5: Technological Advancements</w:t>
      </w:r>
    </w:p>
    <w:p>
      <w:pPr>
        <w:pStyle w:val="BodyText"/>
      </w:pPr>
      <w:r>
        <w:t xml:space="preserve">The integration of technology is reshaping the practice of an Ophthalmologist in Uzbekistan Tashkent. Adoption rates for digital imaging and AI-assisted diagnostics are increasing.</w:t>
      </w:r>
    </w:p>
    <w:p>
      <w:pPr>
        <w:numPr>
          <w:ilvl w:val="0"/>
          <w:numId w:val="1005"/>
        </w:numPr>
        <w:pStyle w:val="Compact"/>
      </w:pPr>
      <w:r>
        <w:rPr>
          <w:bCs/>
          <w:b/>
        </w:rPr>
        <w:t xml:space="preserve">Laser Surgery:</w:t>
      </w:r>
      <w:r>
        <w:t xml:space="preserve"> </w:t>
      </w:r>
      <w:r>
        <w:t xml:space="preserve">The availability of Femtosecond laser-assisted cataract surgery (FLACS) is growing in private clinics within Uzbekistan Tashkent, offering precision previously unavailable.</w:t>
      </w:r>
    </w:p>
    <w:p>
      <w:pPr>
        <w:numPr>
          <w:ilvl w:val="0"/>
          <w:numId w:val="1005"/>
        </w:numPr>
        <w:pStyle w:val="Compact"/>
      </w:pPr>
      <w:r>
        <w:rPr>
          <w:bCs/>
          <w:b/>
        </w:rPr>
        <w:t xml:space="preserve">Telerefractive Screening:</w:t>
      </w:r>
      <w:r>
        <w:t xml:space="preserve"> </w:t>
      </w:r>
      <w:r>
        <w:t xml:space="preserve">To address the shortage of specialists, remote screening tools allow general practitioners to send data to an Ophthalmologist for diagnosis.</w:t>
      </w:r>
    </w:p>
    <w:p>
      <w:pPr>
        <w:pStyle w:val="FirstParagraph"/>
      </w:pPr>
      <w:r>
        <w:t xml:space="preserve">Slide 6: Education and Training</w:t>
      </w:r>
    </w:p>
    <w:p>
      <w:pPr>
        <w:pStyle w:val="BodyText"/>
      </w:pPr>
      <w:r>
        <w:t xml:space="preserve">Sustaining high-quality eye care requires continuous professional development. In Uzbekistan Tashkent, medical universities are strengthening their ophthalmology departments.</w:t>
      </w:r>
    </w:p>
    <w:p>
      <w:pPr>
        <w:numPr>
          <w:ilvl w:val="0"/>
          <w:numId w:val="1006"/>
        </w:numPr>
        <w:pStyle w:val="Compact"/>
      </w:pPr>
      <w:r>
        <w:rPr>
          <w:bCs/>
          <w:b/>
        </w:rPr>
        <w:t xml:space="preserve">Residency Programs:</w:t>
      </w:r>
      <w:r>
        <w:t xml:space="preserve">Newer residency tracks focus not just on surgery but also on public health ophthalmology.</w:t>
      </w:r>
    </w:p>
    <w:p>
      <w:pPr>
        <w:numPr>
          <w:ilvl w:val="0"/>
          <w:numId w:val="1006"/>
        </w:numPr>
        <w:pStyle w:val="Compact"/>
      </w:pPr>
      <w:r>
        <w:rPr>
          <w:bCs/>
          <w:b/>
        </w:rPr>
        <w:t xml:space="preserve">International Collaboration:</w:t>
      </w:r>
      <w:r>
        <w:t xml:space="preserve">Clinical fellowships for Ophthalmologist residents in Uzbekistan Tashkent often involve partnerships with European and Asian medical institutions to foster knowledge exchange.</w:t>
      </w:r>
    </w:p>
    <w:p>
      <w:pPr>
        <w:pStyle w:val="FirstParagraph"/>
      </w:pPr>
      <w:r>
        <w:t xml:space="preserve">Slide 7: Public Health Initiatives</w:t>
      </w:r>
    </w:p>
    <w:p>
      <w:pPr>
        <w:pStyle w:val="BodyText"/>
      </w:pPr>
      <w:r>
        <w:t xml:space="preserve">Vision impairment has a profound socioeconomic impact. In Uzbekistan Tashkent, government-led campaigns emphasize early detection.</w:t>
      </w:r>
    </w:p>
    <w:p>
      <w:pPr>
        <w:numPr>
          <w:ilvl w:val="0"/>
          <w:numId w:val="1007"/>
        </w:numPr>
        <w:pStyle w:val="Compact"/>
      </w:pPr>
      <w:r>
        <w:rPr>
          <w:bCs/>
          <w:b/>
        </w:rPr>
        <w:t xml:space="preserve">School Vision Screening:</w:t>
      </w:r>
      <w:r>
        <w:t xml:space="preserve">Mandatory screenings in primary schools help identify refractive errors early, ensuring children can learn effectively. An Ophthalmologist provides the final diagnosis and prescription.</w:t>
      </w:r>
    </w:p>
    <w:p>
      <w:pPr>
        <w:numPr>
          <w:ilvl w:val="0"/>
          <w:numId w:val="1007"/>
        </w:numPr>
        <w:pStyle w:val="Compact"/>
      </w:pPr>
      <w:r>
        <w:t xml:space="preserve">Aging Population Care:Promoting "Sight Saving" campaigns that encourage elderly citizens to seek routine exams from an Ophthalmologist to prevent avoidable blindness.</w:t>
      </w:r>
    </w:p>
    <w:p>
      <w:pPr>
        <w:pStyle w:val="FirstParagraph"/>
      </w:pPr>
      <w:r>
        <w:t xml:space="preserve">Slide 8: Challenges and Future Outlook</w:t>
      </w:r>
    </w:p>
    <w:p>
      <w:pPr>
        <w:pStyle w:val="BodyText"/>
      </w:pPr>
      <w:r>
        <w:rPr>
          <w:bCs/>
          <w:b/>
        </w:rPr>
        <w:t xml:space="preserve">The Path Ahead for Uzbekistan Tashkent:</w:t>
      </w:r>
    </w:p>
    <w:p>
      <w:pPr>
        <w:numPr>
          <w:ilvl w:val="0"/>
          <w:numId w:val="1008"/>
        </w:numPr>
        <w:pStyle w:val="Compact"/>
      </w:pPr>
      <w:r>
        <w:t xml:space="preserve">Affordability:Making advanced surgical techniques accessible to all socioeconomic classes remains a priority.</w:t>
      </w:r>
    </w:p>
    <w:p>
      <w:pPr>
        <w:numPr>
          <w:ilvl w:val="0"/>
          <w:numId w:val="1008"/>
        </w:numPr>
        <w:pStyle w:val="Compact"/>
      </w:pPr>
      <w:r>
        <w:t xml:space="preserve">Specialization:Increasing the number of sub-specialists (retina, cornea, pediatric) within Uzbekistan Tashkent to reduce referral delays.</w:t>
      </w:r>
    </w:p>
    <w:p>
      <w:pPr>
        <w:pStyle w:val="FirstParagraph"/>
      </w:pPr>
      <w:r>
        <w:rPr>
          <w:bCs/>
          <w:b/>
        </w:rPr>
        <w:t xml:space="preserve">Conclusion:</w:t>
      </w:r>
      <w:r>
        <w:t xml:space="preserve">The Ophthalmologist is a pivotal figure in the healthcare ecosystem of Uzbekistan Tashkent. By combining technical expertise with compassionate care and embracing technological innovation, the profession can significantly enhance the quality of life for millions.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Ophthalmologist in Uzbekistan Tashkent</dc:title>
  <dc:creator/>
  <dc:language>en</dc:language>
  <cp:keywords/>
  <dcterms:created xsi:type="dcterms:W3CDTF">2026-07-29T15:38:04Z</dcterms:created>
  <dcterms:modified xsi:type="dcterms:W3CDTF">2026-07-29T15:38:04Z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