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Algeria,</w:t>
      </w:r>
      <w:r>
        <w:t xml:space="preserve"> </w:t>
      </w:r>
      <w:r>
        <w:t xml:space="preserve">Algiers</w:t>
      </w:r>
    </w:p>
    <w:bookmarkStart w:id="30"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p>
    <w:p>
      <w:pPr>
        <w:pStyle w:val="BodyText"/>
      </w:pPr>
      <w:r>
        <w:t xml:space="preserve">: Professional Evolution and Societal Impact of the</w:t>
      </w:r>
      <w:r>
        <w:t xml:space="preserve"> </w:t>
      </w:r>
      <w:r>
        <w:t xml:space="preserve">in Modern Healthcare Systems.</w:t>
      </w:r>
      <w:r>
        <w:br/>
      </w:r>
      <w:r>
        <w:br/>
      </w:r>
    </w:p>
    <w:p>
      <w:pPr>
        <w:pStyle w:val="BodyText"/>
      </w:pPr>
      <w:r>
        <w:rPr>
          <w:bCs/>
          <w:b/>
        </w:rPr>
        <w:t xml:space="preserve">Subtitle:</w:t>
      </w:r>
    </w:p>
    <w:p>
      <w:pPr>
        <w:pStyle w:val="BodyText"/>
      </w:pPr>
      <w:r>
        <w:t xml:space="preserve">A Focus on Public Health Strategies in</w:t>
      </w:r>
      <w:r>
        <w:t xml:space="preserve"> </w:t>
      </w:r>
      <w:r>
        <w:t xml:space="preserve">Algeria, Algiers</w:t>
      </w:r>
      <w:r>
        <w:t xml:space="preserve">.</w:t>
      </w:r>
      <w:r>
        <w:br/>
      </w:r>
      <w:r>
        <w:br/>
      </w:r>
    </w:p>
    <w:p>
      <w:pPr>
        <w:pStyle w:val="BodyText"/>
      </w:pPr>
      <w:r>
        <w:rPr>
          <w:bCs/>
          <w:b/>
        </w:rPr>
        <w:t xml:space="preserve">Presentation Details:</w:t>
      </w:r>
    </w:p>
    <w:p>
      <w:pPr>
        <w:numPr>
          <w:ilvl w:val="0"/>
          <w:numId w:val="1001"/>
        </w:numPr>
        <w:pStyle w:val="Compact"/>
      </w:pPr>
      <w:r>
        <w:rPr>
          <w:bCs/>
          <w:b/>
        </w:rPr>
        <w:t xml:space="preserve">Audience:</w:t>
      </w:r>
      <w:r>
        <w:t xml:space="preserve"> </w:t>
      </w:r>
      <w:r>
        <w:t xml:space="preserve">Healthcare stakeholders, medical students, and policy makers in</w:t>
      </w:r>
      <w:r>
        <w:t xml:space="preserve"> </w:t>
      </w:r>
      <w:r>
        <w:t xml:space="preserve">.</w:t>
      </w:r>
    </w:p>
    <w:p>
      <w:pPr>
        <w:numPr>
          <w:ilvl w:val="0"/>
          <w:numId w:val="1001"/>
        </w:numPr>
        <w:pStyle w:val="Compact"/>
      </w:pPr>
      <w:r>
        <w:rPr>
          <w:bCs/>
          <w:b/>
        </w:rPr>
        <w:t xml:space="preserve">Date:</w:t>
      </w:r>
      <w:r>
        <w:t xml:space="preserve"> </w:t>
      </w:r>
      <w:r>
        <w:t xml:space="preserve">Current Academic Year.</w:t>
      </w:r>
    </w:p>
    <w:bookmarkEnd w:id="20"/>
    <w:bookmarkStart w:id="21" w:name="slide-1-introduction-to-the-seminar"/>
    <w:p>
      <w:pPr>
        <w:pStyle w:val="Heading2"/>
      </w:pPr>
      <w:r>
        <w:t xml:space="preserve">Slide 1: Introduction to the Seminar</w:t>
      </w:r>
    </w:p>
    <w:p>
      <w:pPr>
        <w:pStyle w:val="FirstParagraph"/>
      </w:pPr>
      <w:r>
        <w:t xml:space="preserve">Welcome to this critical discussion on the future of healthcare delivery. In this</w:t>
      </w:r>
      <w:r>
        <w:t xml:space="preserve"> </w:t>
      </w:r>
      <w:r>
        <w:t xml:space="preserve">, we will explore how the role of the</w:t>
      </w:r>
      <w:r>
        <w:t xml:space="preserve"> </w:t>
      </w:r>
      <w:r>
        <w:t xml:space="preserve">has transcended traditional boundaries. Specifically, we are focusing on the unique context of</w:t>
      </w:r>
      <w:r>
        <w:t xml:space="preserve"> </w:t>
      </w:r>
      <w:r>
        <w:t xml:space="preserve">, where rapid urbanization and demographic shifts are reshaping public health needs.</w:t>
      </w:r>
    </w:p>
    <w:p>
      <w:pPr>
        <w:pStyle w:val="BodyText"/>
      </w:pPr>
      <w:r>
        <w:t xml:space="preserve">The objective is to highlight how pharmacists in this region serve as the most accessible healthcare professionals, bridging the gap between physicians and patients. This presentation outlines current challenges, opportunities for expansion of practice, and the strategic importance of community pharmacies in</w:t>
      </w:r>
      <w:r>
        <w:t xml:space="preserve"> </w:t>
      </w:r>
      <w:r>
        <w:t xml:space="preserve">.</w:t>
      </w:r>
    </w:p>
    <w:bookmarkEnd w:id="21"/>
    <w:bookmarkStart w:id="22" w:name="Xba7511efe6fa9a316cd3039b594e1f13f9711e1"/>
    <w:p>
      <w:pPr>
        <w:pStyle w:val="Heading2"/>
      </w:pPr>
      <w:r>
        <w:t xml:space="preserve">Slide 2: Historical Context of Pharmacy in Algeria</w:t>
      </w:r>
    </w:p>
    <w:p>
      <w:pPr>
        <w:pStyle w:val="FirstParagraph"/>
      </w:pPr>
      <w:r>
        <w:t xml:space="preserve">To understand the present, we must look at the history. The profession of the</w:t>
      </w:r>
      <w:r>
        <w:t xml:space="preserve"> </w:t>
      </w:r>
      <w:r>
        <w:t xml:space="preserve">in</w:t>
      </w:r>
      <w:r>
        <w:t xml:space="preserve"> </w:t>
      </w:r>
      <w:r>
        <w:t xml:space="preserve">has evolved significantly since independence. Historically, community pharmacies were viewed primarily as distribution centers for medications.</w:t>
      </w:r>
    </w:p>
    <w:p>
      <w:pPr>
        <w:pStyle w:val="BodyText"/>
      </w:pPr>
      <w:r>
        <w:t xml:space="preserve">In recent decades, particularly in capital cities like</w:t>
      </w:r>
      <w:r>
        <w:t xml:space="preserve"> </w:t>
      </w:r>
      <w:r>
        <w:t xml:space="preserve">, there has been a shift toward clinical services. The government has recognized the need to integrate pharmacists into the broader healthcare network. This evolution is crucial for addressing non-communicable diseases which are on the rise in urban areas of</w:t>
      </w:r>
      <w:r>
        <w:t xml:space="preserve"> </w:t>
      </w:r>
      <w:r>
        <w:t xml:space="preserve">.</w:t>
      </w:r>
    </w:p>
    <w:bookmarkEnd w:id="22"/>
    <w:bookmarkStart w:id="23" w:name="X8e6df7403ee6acd0a8b630d3f4ec09d0bd51720"/>
    <w:p>
      <w:pPr>
        <w:pStyle w:val="Heading2"/>
      </w:pPr>
      <w:r>
        <w:t xml:space="preserve">Slide 3: The Pharmacist as a Gatekeeper of Public Health</w:t>
      </w:r>
    </w:p>
    <w:p>
      <w:pPr>
        <w:pStyle w:val="FirstParagraph"/>
      </w:pPr>
      <w:r>
        <w:t xml:space="preserve">In</w:t>
      </w:r>
      <w:r>
        <w:t xml:space="preserve"> </w:t>
      </w:r>
      <w:r>
        <w:t xml:space="preserve">, the density of community pharmacies is high, making the</w:t>
      </w:r>
      <w:r>
        <w:t xml:space="preserve"> </w:t>
      </w:r>
      <w:r>
        <w:t xml:space="preserve">often the first point of contact for patients. This proximity allows pharmacists to play a pivotal role in:</w:t>
      </w:r>
    </w:p>
    <w:p>
      <w:pPr>
        <w:numPr>
          <w:ilvl w:val="0"/>
          <w:numId w:val="1002"/>
        </w:numPr>
        <w:pStyle w:val="Compact"/>
      </w:pPr>
      <w:r>
        <w:rPr>
          <w:bCs/>
          <w:b/>
        </w:rPr>
        <w:t xml:space="preserve">Disease Prevention:</w:t>
      </w:r>
      <w:r>
        <w:t xml:space="preserve"> </w:t>
      </w:r>
      <w:r>
        <w:t xml:space="preserve">Conducting health screenings such as blood pressure and glucose monitoring.</w:t>
      </w:r>
    </w:p>
    <w:p>
      <w:pPr>
        <w:numPr>
          <w:ilvl w:val="0"/>
          <w:numId w:val="1002"/>
        </w:numPr>
        <w:pStyle w:val="Compact"/>
      </w:pPr>
      <w:r>
        <w:t xml:space="preserve">Vaccination Awareness:&gt; Educating the public on immunization schedules, which is vital for maintaining herd immunity in dense urban populations.</w:t>
      </w:r>
    </w:p>
    <w:p>
      <w:pPr>
        <w:numPr>
          <w:ilvl w:val="0"/>
          <w:numId w:val="1002"/>
        </w:numPr>
        <w:pStyle w:val="Compact"/>
      </w:pPr>
      <w:r>
        <w:rPr>
          <w:bCs/>
          <w:b/>
        </w:rPr>
        <w:t xml:space="preserve">Rational Drug Use:</w:t>
      </w:r>
      <w:r>
        <w:t xml:space="preserve"> </w:t>
      </w:r>
      <w:r>
        <w:t xml:space="preserve">Combating antibiotic resistance by ensuring patients do not self-medicate incorrectly. This is a major concern in</w:t>
      </w:r>
      <w:r>
        <w:t xml:space="preserve"> </w:t>
      </w:r>
      <w:r>
        <w:t xml:space="preserve">where access to healthcare varies.</w:t>
      </w:r>
    </w:p>
    <w:bookmarkEnd w:id="23"/>
    <w:bookmarkStart w:id="24" w:name="X093f16074ad2e6bc5b9b6900d52f7972643a436"/>
    <w:p>
      <w:pPr>
        <w:pStyle w:val="Heading2"/>
      </w:pPr>
      <w:r>
        <w:t xml:space="preserve">Slide 4: Challenges Facing the Profession in Algiers</w:t>
      </w:r>
    </w:p>
    <w:p>
      <w:pPr>
        <w:pStyle w:val="FirstParagraph"/>
      </w:pPr>
      <w:r>
        <w:t xml:space="preserve">The urban landscape of</w:t>
      </w:r>
      <w:r>
        <w:t xml:space="preserve"> </w:t>
      </w:r>
      <w:r>
        <w:t xml:space="preserve">presents specific challenges. One significant issue is the saturation of pharmacies in certain districts, which can dilute professional engagement and reduce patient consultation time.</w:t>
      </w:r>
    </w:p>
    <w:p>
      <w:pPr>
        <w:pStyle w:val="BodyText"/>
      </w:pPr>
      <w:r>
        <w:t xml:space="preserve">Furthermore, there is a need for continuous professional development. Many pharmacists in</w:t>
      </w:r>
      <w:r>
        <w:t xml:space="preserve"> </w:t>
      </w:r>
      <w:r>
        <w:t xml:space="preserve">express a desire for more advanced training in clinical skills to match international standards. The regulatory framework must also adapt to allow pharmacists to take on more active therapeutic management roles, similar to models seen in Europe and North America.</w:t>
      </w:r>
    </w:p>
    <w:bookmarkEnd w:id="24"/>
    <w:bookmarkStart w:id="25" w:name="slide-5-opportunities-for-expansion"/>
    <w:p>
      <w:pPr>
        <w:pStyle w:val="Heading2"/>
      </w:pPr>
      <w:r>
        <w:t xml:space="preserve">Slide 5: Opportunities for Expansion</w:t>
      </w:r>
    </w:p>
    <w:p>
      <w:pPr>
        <w:pStyle w:val="FirstParagraph"/>
      </w:pPr>
      <w:r>
        <w:t xml:space="preserve">The future holds immense potential for the</w:t>
      </w:r>
      <w:r>
        <w:t xml:space="preserve"> </w:t>
      </w:r>
      <w:r>
        <w:t xml:space="preserve">in</w:t>
      </w:r>
      <w:r>
        <w:t xml:space="preserve"> </w:t>
      </w:r>
      <w:r>
        <w:t xml:space="preserve">. There is a growing movement toward "Community Pharmacy" becoming a hub for holistic health.</w:t>
      </w:r>
    </w:p>
    <w:p>
      <w:pPr>
        <w:numPr>
          <w:ilvl w:val="0"/>
          <w:numId w:val="1003"/>
        </w:numPr>
        <w:pStyle w:val="Compact"/>
      </w:pPr>
      <w:r>
        <w:rPr>
          <w:bCs/>
          <w:b/>
        </w:rPr>
        <w:t xml:space="preserve">Pediatric and Geriatric Care:</w:t>
      </w:r>
      <w:r>
        <w:t xml:space="preserve"> </w:t>
      </w:r>
      <w:r>
        <w:t xml:space="preserve">With an aging population and young demographic, tailored pharmacotherapy services are needed.</w:t>
      </w:r>
    </w:p>
    <w:p>
      <w:pPr>
        <w:numPr>
          <w:ilvl w:val="0"/>
          <w:numId w:val="1003"/>
        </w:numPr>
        <w:pStyle w:val="Compact"/>
      </w:pPr>
      <w:r>
        <w:rPr>
          <w:bCs/>
          <w:b/>
        </w:rPr>
        <w:t xml:space="preserve">Digital Health Integration:</w:t>
      </w:r>
      <w:r>
        <w:t xml:space="preserve"> </w:t>
      </w:r>
      <w:r>
        <w:t xml:space="preserve">is becoming a tech hub. Pharmacists can utilize telemedicine tools to follow up on chronic conditions like diabetes and hypertension.</w:t>
      </w:r>
    </w:p>
    <w:p>
      <w:pPr>
        <w:numPr>
          <w:ilvl w:val="0"/>
          <w:numId w:val="1003"/>
        </w:numPr>
        <w:pStyle w:val="Compact"/>
      </w:pPr>
      <w:r>
        <w:rPr>
          <w:bCs/>
          <w:b/>
        </w:rPr>
        <w:t xml:space="preserve">National Health Insurance Support:</w:t>
      </w:r>
      <w:r>
        <w:t xml:space="preserve"> </w:t>
      </w:r>
      <w:r>
        <w:t xml:space="preserve">Pharmacists are essential in validating prescriptions and managing costs within the CNAS (Caisse Nationale des Assurances Sociales) framework.</w:t>
      </w:r>
    </w:p>
    <w:bookmarkEnd w:id="25"/>
    <w:bookmarkStart w:id="26" w:name="X90be8fec9827db7e8cdd37e253c863c8e7944c8"/>
    <w:p>
      <w:pPr>
        <w:pStyle w:val="Heading2"/>
      </w:pPr>
      <w:r>
        <w:t xml:space="preserve">Slide 6: Regulatory Framework and Government Support</w:t>
      </w:r>
    </w:p>
    <w:p>
      <w:pPr>
        <w:pStyle w:val="FirstParagraph"/>
      </w:pPr>
      <w:r>
        <w:t xml:space="preserve">The Ministry of Health in</w:t>
      </w:r>
      <w:r>
        <w:t xml:space="preserve"> </w:t>
      </w:r>
      <w:r>
        <w:t xml:space="preserve">has initiated several reforms to strengthen the role of the</w:t>
      </w:r>
      <w:r>
        <w:t xml:space="preserve"> </w:t>
      </w:r>
      <w:r>
        <w:t xml:space="preserve">. These include updating pharmacy laws to improve working conditions and expanding the list of services pharmacists can provide.</w:t>
      </w:r>
    </w:p>
    <w:p>
      <w:pPr>
        <w:pStyle w:val="BodyText"/>
      </w:pPr>
      <w:r>
        <w:t xml:space="preserve">In</w:t>
      </w:r>
      <w:r>
        <w:t xml:space="preserve"> </w:t>
      </w:r>
      <w:r>
        <w:t xml:space="preserve">, pilot programs are being tested to allow pharmacists to administer certain vaccines and perform basic lab tests. These initiatives demonstrate a clear political will to empower the profession. However, consistent implementation across all wilayas (provinces) remains a work in progress.</w:t>
      </w:r>
    </w:p>
    <w:bookmarkEnd w:id="26"/>
    <w:bookmarkStart w:id="27" w:name="slide-7-the-impact-of-digitalization"/>
    <w:p>
      <w:pPr>
        <w:pStyle w:val="Heading2"/>
      </w:pPr>
      <w:r>
        <w:t xml:space="preserve">Slide 7: The Impact of Digitalization</w:t>
      </w:r>
    </w:p>
    <w:p>
      <w:pPr>
        <w:pStyle w:val="FirstParagraph"/>
      </w:pPr>
      <w:r>
        <w:t xml:space="preserve">Digital transformation is reshaping how the</w:t>
      </w:r>
      <w:r>
        <w:t xml:space="preserve"> </w:t>
      </w:r>
      <w:r>
        <w:t xml:space="preserve">interacts with patients. In modern</w:t>
      </w:r>
      <w:r>
        <w:t xml:space="preserve"> </w:t>
      </w:r>
      <w:r>
        <w:t xml:space="preserve">, online consultations and mobile applications for medication reminders are becoming prevalent.</w:t>
      </w:r>
    </w:p>
    <w:p>
      <w:pPr>
        <w:pStyle w:val="BodyText"/>
      </w:pPr>
      <w:r>
        <w:t xml:space="preserve">This technology allows pharmacists to maintain continuity of care even when patients are not physically present in the pharmacy. It also aids in tracking medication adherence, which is critical for chronic disease management. The integration of electronic health records will further enhance the</w:t>
      </w:r>
      <w:r>
        <w:t xml:space="preserve"> </w:t>
      </w:r>
      <w:r>
        <w:t xml:space="preserve">'s ability to collaborate with doctors.</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w:t>
      </w:r>
      <w:r>
        <w:t xml:space="preserve"> </w:t>
      </w:r>
      <w:r>
        <w:t xml:space="preserve">is undergoing a profound transformation in</w:t>
      </w:r>
      <w:r>
        <w:t xml:space="preserve"> </w:t>
      </w:r>
      <w:r>
        <w:t xml:space="preserve">. From a simple dispenser of drugs to a key healthcare provider, this evolution is essential for the well-being of society.</w:t>
      </w:r>
    </w:p>
    <w:p>
      <w:pPr>
        <w:pStyle w:val="BodyText"/>
      </w:pPr>
      <w:r>
        <w:t xml:space="preserve">The city of</w:t>
      </w:r>
      <w:r>
        <w:t xml:space="preserve"> </w:t>
      </w:r>
      <w:r>
        <w:t xml:space="preserve">serves as a model for this change, demonstrating how urban centers can leverage professional expertise to improve public health outcomes. We must continue to advocate for educational reforms, regulatory support, and technological integration to fully realize the potential of the</w:t>
      </w:r>
      <w:r>
        <w:t xml:space="preserve"> </w:t>
      </w:r>
      <w:r>
        <w:t xml:space="preserve">in</w:t>
      </w:r>
      <w:r>
        <w:t xml:space="preserve"> </w:t>
      </w:r>
      <w:r>
        <w:t xml:space="preserve">.</w:t>
      </w:r>
    </w:p>
    <w:bookmarkEnd w:id="28"/>
    <w:bookmarkStart w:id="29" w:name="slide-9-qa"/>
    <w:p>
      <w:pPr>
        <w:pStyle w:val="Heading2"/>
      </w:pPr>
      <w:r>
        <w:t xml:space="preserve">Slide 9: Q&amp;A</w:t>
      </w:r>
    </w:p>
    <w:p>
      <w:pPr>
        <w:pStyle w:val="FirstParagraph"/>
      </w:pPr>
      <w:r>
        <w:t xml:space="preserve">We invite you to ask questions regarding:</w:t>
      </w:r>
    </w:p>
    <w:p>
      <w:pPr>
        <w:numPr>
          <w:ilvl w:val="0"/>
          <w:numId w:val="1004"/>
        </w:numPr>
        <w:pStyle w:val="Compact"/>
      </w:pPr>
      <w:r>
        <w:t xml:space="preserve">The specific regulatory changes in</w:t>
      </w:r>
      <w:r>
        <w:t xml:space="preserve"> </w:t>
      </w:r>
      <w:r>
        <w:t xml:space="preserve">.</w:t>
      </w:r>
    </w:p>
    <w:p>
      <w:pPr>
        <w:numPr>
          <w:ilvl w:val="0"/>
          <w:numId w:val="1004"/>
        </w:numPr>
        <w:pStyle w:val="Compact"/>
      </w:pPr>
      <w:r>
        <w:t xml:space="preserve">Cases studies from</w:t>
      </w:r>
      <w:r>
        <w:t xml:space="preserve"> </w:t>
      </w:r>
      <w:r>
        <w:t xml:space="preserve">community pharmacies.</w:t>
      </w:r>
    </w:p>
    <w:p>
      <w:pPr>
        <w:numPr>
          <w:ilvl w:val="0"/>
          <w:numId w:val="1004"/>
        </w:numPr>
        <w:pStyle w:val="Compact"/>
      </w:pPr>
      <w:r>
        <w:t xml:space="preserve">The future curriculum for pharmacy students in</w:t>
      </w:r>
      <w:r>
        <w:t xml:space="preserve"> </w:t>
      </w:r>
      <w:r>
        <w:t xml:space="preserve">.</w:t>
      </w:r>
    </w:p>
    <w:p>
      <w:pPr>
        <w:pStyle w:val="FirstParagraph"/>
      </w:pPr>
      <w:r>
        <w:rPr>
          <w:iCs/>
          <w:i/>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Pharmacist in Algeria, Algiers</dc:title>
  <dc:creator/>
  <dc:language>en</dc:language>
  <cp:keywords/>
  <dcterms:created xsi:type="dcterms:W3CDTF">2026-07-29T20:25:22Z</dcterms:created>
  <dcterms:modified xsi:type="dcterms:W3CDTF">2026-07-29T20:25:22Z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