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India</w:t>
      </w:r>
      <w:r>
        <w:t xml:space="preserve"> </w:t>
      </w:r>
      <w:r>
        <w:t xml:space="preserve">New</w:t>
      </w:r>
      <w:r>
        <w:t xml:space="preserve"> </w:t>
      </w:r>
      <w:r>
        <w:t xml:space="preserve">Delhi</w:t>
      </w:r>
    </w:p>
    <w:bookmarkStart w:id="20" w:name="Xc6d6f0d16849f2b35fd5ebe2ee68f06a3a0e43f"/>
    <w:p>
      <w:pPr>
        <w:pStyle w:val="Heading1"/>
      </w:pPr>
      <w:r>
        <w:t xml:space="preserve">Seminar Presentation Slides: The Strategic Role of the Pharmacist in India New Delhi</w:t>
      </w:r>
    </w:p>
    <w:p>
      <w:pPr>
        <w:pStyle w:val="FirstParagraph"/>
      </w:pPr>
      <w:r>
        <w:rPr>
          <w:bCs/>
          <w:b/>
        </w:rPr>
        <w:t xml:space="preserve">Presentation Title:</w:t>
      </w:r>
      <w:r>
        <w:t xml:space="preserve"> </w:t>
      </w:r>
      <w:r>
        <w:t xml:space="preserve">Beyond Dispensing: Transforming Patient Care in the Capital City</w:t>
      </w:r>
    </w:p>
    <w:p>
      <w:pPr>
        <w:pStyle w:val="BodyText"/>
      </w:pPr>
      <w:r>
        <w:rPr>
          <w:bCs/>
          <w:b/>
        </w:rPr>
        <w:t xml:space="preserve">Audience:</w:t>
      </w:r>
    </w:p>
    <w:p>
      <w:r>
        <w:pict>
          <v:rect style="width:0;height:1.5pt" o:hralign="center" o:hrstd="t" o:hr="t"/>
        </w:pict>
      </w:r>
    </w:p>
    <w:bookmarkEnd w:id="20"/>
    <w:bookmarkStart w:id="21" w:name="the-context-of-india-new-delhi"/>
    <w:p>
      <w:pPr>
        <w:pStyle w:val="Heading2"/>
      </w:pPr>
      <w:r>
        <w:t xml:space="preserve">The Context of India New Delhi</w:t>
      </w:r>
    </w:p>
    <w:p>
      <w:pPr>
        <w:pStyle w:val="FirstParagraph"/>
      </w:pPr>
      <w:r>
        <w:t xml:space="preserve">New Delhi serves as the bustling heart of the nation, a metropolitan hub characterized by rapid urbanization, diverse demographics, and a complex healthcare infrastructure. In this dynamic environment, the role of healthcare professionals is undergoing a significant paradigm shift. This presentation aims to delineate how the modern</w:t>
      </w:r>
      <w:r>
        <w:t xml:space="preserve"> </w:t>
      </w:r>
      <w:r>
        <w:rPr>
          <w:bCs/>
          <w:b/>
        </w:rPr>
        <w:t xml:space="preserve">Pharmacist</w:t>
      </w:r>
      <w:r>
        <w:t xml:space="preserve"> </w:t>
      </w:r>
      <w:r>
        <w:t xml:space="preserve">has evolved from being merely a distributor of medicines to becoming an indispensable clinical partner in patient care within India New Delhi.</w:t>
      </w:r>
    </w:p>
    <w:p>
      <w:pPr>
        <w:pStyle w:val="BodyText"/>
      </w:pPr>
      <w:r>
        <w:t xml:space="preserve">The capital city faces unique challenges, including high population density, rising rates of lifestyle diseases such as diabetes and hypertension, and a dual burden of communicable and non-communicable diseases. It is within this specific socio-medical landscape that the integration of advanced pharmaceutical care becomes not just beneficial, but essential for public health improvement.</w:t>
      </w:r>
    </w:p>
    <w:bookmarkEnd w:id="21"/>
    <w:bookmarkStart w:id="22" w:name="from-dispensing-to-clinical-care"/>
    <w:p>
      <w:pPr>
        <w:pStyle w:val="Heading2"/>
      </w:pPr>
      <w:r>
        <w:t xml:space="preserve">From Dispensing to Clinical Care</w:t>
      </w:r>
    </w:p>
    <w:p>
      <w:pPr>
        <w:pStyle w:val="FirstParagraph"/>
      </w:pPr>
      <w:r>
        <w:t xml:space="preserve">Traditionally, the image of a pharmacist in India was limited to the counter-service model. However, recent regulatory changes and healthcare reforms are driving a transition toward clinical pharmacy practices. In India New Delhi, this shift is being accelerated by the presence of premier medical institutions and government initiatives like Ayushman Bharat.</w:t>
      </w:r>
    </w:p>
    <w:p>
      <w:pPr>
        <w:pStyle w:val="BodyText"/>
      </w:pPr>
      <w:r>
        <w:rPr>
          <w:bCs/>
          <w:b/>
        </w:rPr>
        <w:t xml:space="preserve">Key Changes Include:</w:t>
      </w:r>
    </w:p>
    <w:p>
      <w:pPr>
        <w:numPr>
          <w:ilvl w:val="0"/>
          <w:numId w:val="1001"/>
        </w:numPr>
        <w:pStyle w:val="Compact"/>
      </w:pPr>
      <w:r>
        <w:rPr>
          <w:bCs/>
          <w:b/>
        </w:rPr>
        <w:t xml:space="preserve">Patient Counseling:</w:t>
      </w:r>
      <w:r>
        <w:t xml:space="preserve"> </w:t>
      </w:r>
      <w:r>
        <w:t xml:space="preserve">Moving beyond simple instruction to comprehensive medication therapy management.</w:t>
      </w:r>
    </w:p>
    <w:p>
      <w:pPr>
        <w:numPr>
          <w:ilvl w:val="0"/>
          <w:numId w:val="1001"/>
        </w:numPr>
        <w:pStyle w:val="Compact"/>
      </w:pPr>
      <w:r>
        <w:rPr>
          <w:bCs/>
          <w:b/>
        </w:rPr>
        <w:t xml:space="preserve">Clinical Documentation:</w:t>
      </w:r>
    </w:p>
    <w:p>
      <w:pPr>
        <w:numPr>
          <w:ilvl w:val="0"/>
          <w:numId w:val="1001"/>
        </w:numPr>
        <w:pStyle w:val="Compact"/>
      </w:pPr>
      <w:r>
        <w:rPr>
          <w:bCs/>
          <w:b/>
        </w:rPr>
        <w:t xml:space="preserve">Audit and Compliance:</w:t>
      </w:r>
      <w:r>
        <w:t xml:space="preserve"> </w:t>
      </w:r>
      <w:r>
        <w:t xml:space="preserve">Ensuring that hospital protocols for antibiotic stewardship and pain management are strictly adhered to, reducing antimicrobial resistance risks.</w:t>
      </w:r>
    </w:p>
    <w:bookmarkEnd w:id="22"/>
    <w:bookmarkStart w:id="23" w:name="X3a7e135a8b135915ab40c83ca12d19ed17971d6"/>
    <w:p>
      <w:pPr>
        <w:pStyle w:val="Heading2"/>
      </w:pPr>
      <w:r>
        <w:t xml:space="preserve">Fighting the Epidemic of Lifestyle Diseases</w:t>
      </w:r>
    </w:p>
    <w:p>
      <w:pPr>
        <w:pStyle w:val="FirstParagraph"/>
      </w:pPr>
      <w:r>
        <w:t xml:space="preserve">A significant portion of the healthcare burden in India New Delhi stems from non-communicable diseases (NCDs). Diabetes, cardiovascular diseases, and chronic respiratory conditions are prevalent. The pharmacist plays a critical role here through structured chronic disease management programs.</w:t>
      </w:r>
    </w:p>
    <w:p>
      <w:pPr>
        <w:pStyle w:val="BodyText"/>
      </w:pPr>
      <w:r>
        <w:t xml:space="preserve">In clinics and community pharmacies across Delhi-NCR, pharmacists are now conducting regular screenings for blood pressure and glucose levels. They provide lifestyle modification advice regarding diet and exercise, which is crucial in the fast-paced urban culture of New Delhi. By engaging with patients at the grassroots level, pharmacists help improve medication adherence rates. Studies indicate that when a</w:t>
      </w:r>
      <w:r>
        <w:t xml:space="preserve"> </w:t>
      </w:r>
      <w:r>
        <w:rPr>
          <w:bCs/>
          <w:b/>
        </w:rPr>
        <w:t xml:space="preserve">Pharmacist</w:t>
      </w:r>
      <w:r>
        <w:t xml:space="preserve"> </w:t>
      </w:r>
      <w:r>
        <w:t xml:space="preserve">actively monitors a patient’s regimen, hospital readmission rates for heart failure and diabetic complications drop significantly.</w:t>
      </w:r>
    </w:p>
    <w:bookmarkEnd w:id="23"/>
    <w:bookmarkStart w:id="24" w:name="the-battle-against-drug-resistance"/>
    <w:p>
      <w:pPr>
        <w:pStyle w:val="Heading2"/>
      </w:pPr>
      <w:r>
        <w:t xml:space="preserve">The Battle Against Drug Resistance</w:t>
      </w:r>
    </w:p>
    <w:p>
      <w:pPr>
        <w:pStyle w:val="FirstParagraph"/>
      </w:pPr>
      <w:r>
        <w:t xml:space="preserve">New Delhi is a hotspot for antimicrobial resistance (AMR) due to high antibiotic consumption and occasional misuse. The role of the pharmacist is pivotal in combating this silent pandemic. Through Antimicrobial Stewardship Programs (ASPs), pharmacists collaborate with infectious disease specialists to review prescriptions.</w:t>
      </w:r>
    </w:p>
    <w:p>
      <w:pPr>
        <w:numPr>
          <w:ilvl w:val="0"/>
          <w:numId w:val="1002"/>
        </w:numPr>
        <w:pStyle w:val="Compact"/>
      </w:pPr>
      <w:r>
        <w:rPr>
          <w:bCs/>
          <w:b/>
        </w:rPr>
        <w:t xml:space="preserve">Prescription Review:</w:t>
      </w:r>
      <w:r>
        <w:t xml:space="preserve"> </w:t>
      </w:r>
      <w:r>
        <w:t xml:space="preserve">Checking for appropriateness, dosage, and duration based on local resistance patterns.</w:t>
      </w:r>
    </w:p>
    <w:p>
      <w:pPr>
        <w:numPr>
          <w:ilvl w:val="0"/>
          <w:numId w:val="1002"/>
        </w:numPr>
        <w:pStyle w:val="Compact"/>
      </w:pPr>
      <w:r>
        <w:rPr>
          <w:bCs/>
          <w:b/>
        </w:rPr>
        <w:t xml:space="preserve">Educational Outreach:</w:t>
      </w:r>
      <w:r>
        <w:t xml:space="preserve"> </w:t>
      </w:r>
      <w:r>
        <w:t xml:space="preserve">Educating patients in India New Delhi about the dangers of self-medication and the importance of completing full courses of antibiotics.</w:t>
      </w:r>
    </w:p>
    <w:p>
      <w:pPr>
        <w:numPr>
          <w:ilvl w:val="0"/>
          <w:numId w:val="1002"/>
        </w:numPr>
        <w:pStyle w:val="Compact"/>
      </w:pPr>
      <w:r>
        <w:rPr>
          <w:bCs/>
          <w:b/>
        </w:rPr>
        <w:t xml:space="preserve">Data Reporting:</w:t>
      </w:r>
      <w:r>
        <w:t xml:space="preserve"> </w:t>
      </w:r>
      <w:r>
        <w:t xml:space="preserve">Contributing to national surveillance databases that track resistant bacterial strains, thereby informing public health policy at a national level.</w:t>
      </w:r>
    </w:p>
    <w:bookmarkEnd w:id="24"/>
    <w:bookmarkStart w:id="25" w:name="leveraging-technology-for-accessibility"/>
    <w:p>
      <w:pPr>
        <w:pStyle w:val="Heading2"/>
      </w:pPr>
      <w:r>
        <w:t xml:space="preserve">Leveraging Technology for Accessibility</w:t>
      </w:r>
    </w:p>
    <w:p>
      <w:pPr>
        <w:pStyle w:val="FirstParagraph"/>
      </w:pPr>
      <w:r>
        <w:t xml:space="preserve">The tech-savvy nature of India New Delhi provides an excellent platform for the adoption of digital health solutions. The integration of telepharmacy services is expanding access to pharmaceutical care, particularly in underserved peripheral areas of the National Capital Region.</w:t>
      </w:r>
    </w:p>
    <w:p>
      <w:pPr>
        <w:pStyle w:val="BodyText"/>
      </w:pPr>
      <w:r>
        <w:rPr>
          <w:bCs/>
          <w:b/>
        </w:rPr>
        <w:t xml:space="preserve">Digital Innovations:</w:t>
      </w:r>
    </w:p>
    <w:p>
      <w:pPr>
        <w:numPr>
          <w:ilvl w:val="0"/>
          <w:numId w:val="1003"/>
        </w:numPr>
        <w:pStyle w:val="Compact"/>
      </w:pPr>
      <w:r>
        <w:rPr>
          <w:bCs/>
          <w:b/>
        </w:rPr>
        <w:t xml:space="preserve">E-Prescriptions:</w:t>
      </w:r>
      <w:r>
        <w:t xml:space="preserve"> </w:t>
      </w:r>
      <w:r>
        <w:t xml:space="preserve">Secure handling and verification of digital prescriptions reduce errors associated with handwriting misinterpretation.</w:t>
      </w:r>
    </w:p>
    <w:p>
      <w:pPr>
        <w:numPr>
          <w:ilvl w:val="0"/>
          <w:numId w:val="1003"/>
        </w:numPr>
        <w:pStyle w:val="Compact"/>
      </w:pPr>
      <w:r>
        <w:rPr>
          <w:bCs/>
          <w:b/>
        </w:rPr>
        <w:t xml:space="preserve">M-Health Apps:</w:t>
      </w:r>
    </w:p>
    <w:p>
      <w:pPr>
        <w:numPr>
          <w:ilvl w:val="0"/>
          <w:numId w:val="1003"/>
        </w:numPr>
        <w:pStyle w:val="Compact"/>
      </w:pPr>
      <w:r>
        <w:rPr>
          <w:bCs/>
          <w:b/>
        </w:rPr>
        <w:t xml:space="preserve">Virtual Consultations:</w:t>
      </w:r>
      <w:r>
        <w:t xml:space="preserve"> </w:t>
      </w:r>
      <w:r>
        <w:t xml:space="preserve">Allowing remote patients in India New Delhi to consult with clinical pharmacists via video calls, ensuring that specialized advice is available regardless of geographic location within the city.</w:t>
      </w:r>
    </w:p>
    <w:bookmarkEnd w:id="25"/>
    <w:bookmarkStart w:id="26" w:name="Xe6c9060613b5d325f7e661252483342b5709d01"/>
    <w:p>
      <w:pPr>
        <w:pStyle w:val="Heading2"/>
      </w:pPr>
      <w:r>
        <w:t xml:space="preserve">The Pharmacist as a Community Health Leader</w:t>
      </w:r>
    </w:p>
    <w:p>
      <w:pPr>
        <w:pStyle w:val="FirstParagraph"/>
      </w:pPr>
      <w:r>
        <w:t xml:space="preserve">In India New Delhi, community pharmacies often serve as the first point of contact for healthcare. This proximity to the public empowers pharmacists to lead community health initiatives. During crises, such as seasonal influenza outbreaks or pandemic situations, pharmacists have demonstrated resilience and adaptability.</w:t>
      </w:r>
    </w:p>
    <w:p>
      <w:pPr>
        <w:pStyle w:val="BodyText"/>
      </w:pPr>
      <w:r>
        <w:rPr>
          <w:bCs/>
          <w:b/>
        </w:rPr>
        <w:t xml:space="preserve">Community Roles:</w:t>
      </w:r>
    </w:p>
    <w:p>
      <w:pPr>
        <w:numPr>
          <w:ilvl w:val="0"/>
          <w:numId w:val="1004"/>
        </w:numPr>
        <w:pStyle w:val="Compact"/>
      </w:pPr>
      <w:r>
        <w:rPr>
          <w:bCs/>
          <w:b/>
        </w:rPr>
        <w:t xml:space="preserve">Vaccination Drives:</w:t>
      </w:r>
    </w:p>
    <w:p>
      <w:pPr>
        <w:numPr>
          <w:ilvl w:val="0"/>
          <w:numId w:val="1004"/>
        </w:numPr>
        <w:pStyle w:val="Compact"/>
      </w:pPr>
      <w:r>
        <w:rPr>
          <w:bCs/>
          <w:b/>
        </w:rPr>
        <w:t xml:space="preserve">Toxicology and Poison Control:</w:t>
      </w:r>
    </w:p>
    <w:p>
      <w:pPr>
        <w:numPr>
          <w:ilvl w:val="0"/>
          <w:numId w:val="1004"/>
        </w:numPr>
        <w:pStyle w:val="Compact"/>
      </w:pPr>
      <w:r>
        <w:rPr>
          <w:bCs/>
          <w:b/>
        </w:rPr>
        <w:t xml:space="preserve">Social Determinants of Health:</w:t>
      </w:r>
    </w:p>
    <w:bookmarkEnd w:id="26"/>
    <w:bookmarkStart w:id="27" w:name="navigating-challenges-and-looking-ahead"/>
    <w:p>
      <w:pPr>
        <w:pStyle w:val="Heading2"/>
      </w:pPr>
      <w:r>
        <w:t xml:space="preserve">Navigating Challenges and Looking Ahead</w:t>
      </w:r>
    </w:p>
    <w:p>
      <w:pPr>
        <w:pStyle w:val="FirstParagraph"/>
      </w:pPr>
      <w:r>
        <w:t xml:space="preserve">Despite the progress, challenges remain. Regulatory frameworks in India New Delhi are still evolving to fully recognize the clinical authority of pharmacists. There is a need for standardized training programs that emphasize clinical skills over retail management.</w:t>
      </w:r>
    </w:p>
    <w:p>
      <w:pPr>
        <w:pStyle w:val="BodyText"/>
      </w:pPr>
      <w:r>
        <w:rPr>
          <w:bCs/>
          <w:b/>
        </w:rPr>
        <w:t xml:space="preserve">The Way Forward:</w:t>
      </w:r>
    </w:p>
    <w:p>
      <w:pPr>
        <w:numPr>
          <w:ilvl w:val="0"/>
          <w:numId w:val="1005"/>
        </w:numPr>
        <w:pStyle w:val="Compact"/>
      </w:pPr>
      <w:r>
        <w:rPr>
          <w:bCs/>
          <w:b/>
        </w:rPr>
        <w:t xml:space="preserve">Payer Models:</w:t>
      </w:r>
    </w:p>
    <w:p>
      <w:pPr>
        <w:numPr>
          <w:ilvl w:val="0"/>
          <w:numId w:val="1005"/>
        </w:numPr>
        <w:pStyle w:val="Compact"/>
      </w:pPr>
      <w:r>
        <w:rPr>
          <w:bCs/>
          <w:b/>
        </w:rPr>
        <w:t xml:space="preserve">Clinical Integration:</w:t>
      </w:r>
    </w:p>
    <w:p>
      <w:pPr>
        <w:numPr>
          <w:ilvl w:val="0"/>
          <w:numId w:val="1005"/>
        </w:numPr>
        <w:pStyle w:val="Compact"/>
      </w:pPr>
      <w:r>
        <w:rPr>
          <w:bCs/>
          <w:b/>
        </w:rPr>
        <w:t xml:space="preserve">Continuous Education:</w:t>
      </w:r>
    </w:p>
    <w:bookmarkEnd w:id="27"/>
    <w:bookmarkStart w:id="28" w:name="conclusion-a-vital-partner-in-health"/>
    <w:p>
      <w:pPr>
        <w:pStyle w:val="Heading2"/>
      </w:pPr>
      <w:r>
        <w:t xml:space="preserve">Conclusion: A Vital Partner in Health</w:t>
      </w:r>
    </w:p>
    <w:p>
      <w:pPr>
        <w:pStyle w:val="FirstParagraph"/>
      </w:pPr>
      <w:r>
        <w:t xml:space="preserve">The evolution of the pharmacist in India New Delhi represents a crucial step toward a more robust, efficient, and patient-centered healthcare system. No longer confined to the dispensing counter, today’s pharmacist is a clinical expert, an educator, and a guardian of medication safety.</w:t>
      </w:r>
    </w:p>
    <w:p>
      <w:pPr>
        <w:pStyle w:val="BodyText"/>
      </w:pPr>
      <w:r>
        <w:t xml:space="preserve">As we look to the future for India New Delhi as it strives for universal health coverage and improved quality of life metrics for its citizens, the contributions of pharmacists will be foundational. By embracing their expanded roles in chronic disease management, antimicrobial stewardship, and digital health integration pharmacists are ensuring that healthcare is not just accessible but also effective. The synergy between doctors and pharmacists in this vibrant capital city promises a healthier tomorrow for millions.</w:t>
      </w:r>
    </w:p>
    <w:p>
      <w:r>
        <w:pict>
          <v:rect style="width:0;height:1.5pt" o:hralign="center" o:hrstd="t" o:hr="t"/>
        </w:pict>
      </w:r>
    </w:p>
    <w:p>
      <w:pPr>
        <w:pStyle w:val="FirstParagraph"/>
      </w:pPr>
      <w:r>
        <w:rPr>
          <w:iCs/>
          <w:i/>
        </w:rPr>
        <w:t xml:space="preserve">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India New Delhi</dc:title>
  <dc:creator/>
  <dc:language>en</dc:language>
  <cp:keywords/>
  <dcterms:created xsi:type="dcterms:W3CDTF">2026-07-29T16:17:15Z</dcterms:created>
  <dcterms:modified xsi:type="dcterms:W3CDTF">2026-07-29T16:17:15Z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