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The</w:t>
      </w:r>
      <w:r>
        <w:t xml:space="preserve"> </w:t>
      </w:r>
      <w:r>
        <w:t xml:space="preserve">Evolving</w:t>
      </w:r>
      <w:r>
        <w:t xml:space="preserve"> </w:t>
      </w:r>
      <w:r>
        <w:t xml:space="preserve">Role</w:t>
      </w:r>
      <w:r>
        <w:t xml:space="preserve"> </w:t>
      </w:r>
      <w:r>
        <w:t xml:space="preserve">of</w:t>
      </w:r>
      <w:r>
        <w:t xml:space="preserve"> </w:t>
      </w:r>
      <w:r>
        <w:t xml:space="preserve">the</w:t>
      </w:r>
      <w:r>
        <w:t xml:space="preserve"> </w:t>
      </w:r>
      <w:r>
        <w:t xml:space="preserve">Pharmacist</w:t>
      </w:r>
      <w:r>
        <w:t xml:space="preserve"> </w:t>
      </w:r>
      <w:r>
        <w:t xml:space="preserve">in</w:t>
      </w:r>
      <w:r>
        <w:t xml:space="preserve"> </w:t>
      </w:r>
      <w:r>
        <w:t xml:space="preserve">United</w:t>
      </w:r>
      <w:r>
        <w:t xml:space="preserve"> </w:t>
      </w:r>
      <w:r>
        <w:t xml:space="preserve">Arab</w:t>
      </w:r>
      <w:r>
        <w:t xml:space="preserve"> </w:t>
      </w:r>
      <w:r>
        <w:t xml:space="preserve">Emirates</w:t>
      </w:r>
      <w:r>
        <w:t xml:space="preserve"> </w:t>
      </w:r>
      <w:r>
        <w:t xml:space="preserve">Dubai</w:t>
      </w:r>
    </w:p>
    <w:bookmarkStart w:id="21" w:name="seminar-presentation-slides"/>
    <w:p>
      <w:pPr>
        <w:pStyle w:val="Heading1"/>
      </w:pPr>
      <w:r>
        <w:t xml:space="preserve">Seminar Presentation Slides</w:t>
      </w:r>
    </w:p>
    <w:bookmarkStart w:id="20" w:name="X6cdf892a0080fc52e815d37b297d0a05fa97b66"/>
    <w:p>
      <w:pPr>
        <w:pStyle w:val="Heading2"/>
      </w:pPr>
      <w:r>
        <w:t xml:space="preserve">The Strategic Role of the Pharmacist in United Arab Emirates Dubai: Bridging Healthcare Innovation and Patient Safety</w:t>
      </w:r>
    </w:p>
    <w:p>
      <w:pPr>
        <w:pStyle w:val="FirstParagraph"/>
      </w:pPr>
      <w:r>
        <w:rPr>
          <w:bCs/>
          <w:b/>
        </w:rPr>
        <w:t xml:space="preserve">Presentation Overview:</w:t>
      </w:r>
      <w:r>
        <w:t xml:space="preserve"> </w:t>
      </w:r>
      <w:r>
        <w:t xml:space="preserve">This document outlines a comprehensive seminar designed for healthcare stakeholders, pharmacy students, and regulatory officials. The focus is on the critical evolution of the</w:t>
      </w:r>
      <w:r>
        <w:t xml:space="preserve"> </w:t>
      </w:r>
      <w:r>
        <w:rPr>
          <w:bCs/>
          <w:b/>
        </w:rPr>
        <w:t xml:space="preserve">Pharmacist</w:t>
      </w:r>
      <w:r>
        <w:t xml:space="preserve"> </w:t>
      </w:r>
      <w:r>
        <w:t xml:space="preserve">profession within the specific socio-economic and regulatory landscape of</w:t>
      </w:r>
      <w:r>
        <w:t xml:space="preserve"> </w:t>
      </w:r>
      <w:r>
        <w:rPr>
          <w:bCs/>
          <w:b/>
        </w:rPr>
        <w:t xml:space="preserve">United Arab Emirates Dubai</w:t>
      </w:r>
      <w:r>
        <w:t xml:space="preserve">.</w:t>
      </w:r>
    </w:p>
    <w:bookmarkEnd w:id="20"/>
    <w:bookmarkEnd w:id="21"/>
    <w:bookmarkStart w:id="22" w:name="Xbe384197cd7b7c10f44d8eca15651ea7db2e7f4"/>
    <w:p>
      <w:pPr>
        <w:pStyle w:val="Heading2"/>
      </w:pPr>
      <w:r>
        <w:t xml:space="preserve">Slide 1: Introduction to Healthcare in United Arab Emirates Dubai</w:t>
      </w:r>
    </w:p>
    <w:p>
      <w:pPr>
        <w:pStyle w:val="FirstParagraph"/>
      </w:pPr>
      <w:r>
        <w:rPr>
          <w:bCs/>
          <w:b/>
        </w:rPr>
        <w:t xml:space="preserve">The Vision:</w:t>
      </w:r>
    </w:p>
    <w:p>
      <w:pPr>
        <w:numPr>
          <w:ilvl w:val="0"/>
          <w:numId w:val="1001"/>
        </w:numPr>
        <w:pStyle w:val="Compact"/>
      </w:pPr>
      <w:r>
        <w:t xml:space="preserve">Dubai stands as a global hub for medical tourism and healthcare excellence. Under the guidance of the Dubai Health Authority (DHA) and the Ministry of Health and Prevention (MOHAP), there is a concerted effort to digitize health records, improve patient safety, and elevate clinical standards.</w:t>
      </w:r>
    </w:p>
    <w:p>
      <w:pPr>
        <w:numPr>
          <w:ilvl w:val="0"/>
          <w:numId w:val="1001"/>
        </w:numPr>
        <w:pStyle w:val="Compact"/>
      </w:pPr>
      <w:r>
        <w:t xml:space="preserve">The</w:t>
      </w:r>
      <w:r>
        <w:t xml:space="preserve"> </w:t>
      </w:r>
      <w:r>
        <w:rPr>
          <w:bCs/>
          <w:b/>
        </w:rPr>
        <w:t xml:space="preserve">United Arab Emirates Dubai</w:t>
      </w:r>
      <w:r>
        <w:t xml:space="preserve"> </w:t>
      </w:r>
      <w:r>
        <w:t xml:space="preserve">healthcare system is characterized by a mix of public and private sectors, requiring seamless integration to ensure continuity of care for expatriates and citizens alike.</w:t>
      </w:r>
    </w:p>
    <w:p>
      <w:pPr>
        <w:pStyle w:val="FirstParagraph"/>
      </w:pPr>
      <w:r>
        <w:rPr>
          <w:bCs/>
          <w:b/>
        </w:rPr>
        <w:t xml:space="preserve">The Challenge:</w:t>
      </w:r>
    </w:p>
    <w:p>
      <w:pPr>
        <w:numPr>
          <w:ilvl w:val="0"/>
          <w:numId w:val="1002"/>
        </w:numPr>
        <w:pStyle w:val="Compact"/>
      </w:pPr>
      <w:r>
        <w:t xml:space="preserve">Rising prevalence of chronic diseases such as diabetes, hypertension, and obesity necessitates a shift from product-centric dispensing to patient-centric clinical care.</w:t>
      </w:r>
    </w:p>
    <w:p>
      <w:pPr>
        <w:numPr>
          <w:ilvl w:val="0"/>
          <w:numId w:val="1002"/>
        </w:numPr>
        <w:pStyle w:val="Compact"/>
      </w:pPr>
      <w:r>
        <w:t xml:space="preserve">This shift places the</w:t>
      </w:r>
      <w:r>
        <w:t xml:space="preserve"> </w:t>
      </w:r>
      <w:r>
        <w:rPr>
          <w:bCs/>
          <w:b/>
        </w:rPr>
        <w:t xml:space="preserve">Pharmacist</w:t>
      </w:r>
      <w:r>
        <w:t xml:space="preserve"> </w:t>
      </w:r>
      <w:r>
        <w:t xml:space="preserve">at the forefront of primary healthcare delivery.</w:t>
      </w:r>
    </w:p>
    <w:bookmarkEnd w:id="22"/>
    <w:bookmarkStart w:id="23" w:name="X3549bf2f316e2ee11b69c6a57151b98a46bc3df"/>
    <w:p>
      <w:pPr>
        <w:pStyle w:val="Heading2"/>
      </w:pPr>
      <w:r>
        <w:t xml:space="preserve">Slide 2: Regulatory Framework and Licensure in United Arab Emirates Dubai</w:t>
      </w:r>
    </w:p>
    <w:p>
      <w:pPr>
        <w:pStyle w:val="FirstParagraph"/>
      </w:pPr>
      <w:r>
        <w:rPr>
          <w:bCs/>
          <w:b/>
        </w:rPr>
        <w:t xml:space="preserve">Licensing Authorities:</w:t>
      </w:r>
    </w:p>
    <w:p>
      <w:pPr>
        <w:numPr>
          <w:ilvl w:val="0"/>
          <w:numId w:val="1003"/>
        </w:numPr>
        <w:pStyle w:val="Compact"/>
      </w:pPr>
      <w:r>
        <w:t xml:space="preserve">To practice as a qualified pharmacist, professionals must navigate a rigorous licensing process. In the emirate of Dubai, this is primarily managed by the</w:t>
      </w:r>
      <w:r>
        <w:t xml:space="preserve"> </w:t>
      </w:r>
      <w:r>
        <w:rPr>
          <w:bCs/>
          <w:b/>
        </w:rPr>
        <w:t xml:space="preserve">Dubai Health Authority (DHA)</w:t>
      </w:r>
      <w:r>
        <w:t xml:space="preserve">.</w:t>
      </w:r>
    </w:p>
    <w:p>
      <w:pPr>
        <w:numPr>
          <w:ilvl w:val="0"/>
          <w:numId w:val="1003"/>
        </w:numPr>
        <w:pStyle w:val="Compact"/>
      </w:pPr>
      <w:r>
        <w:t xml:space="preserve">In other emirates like Abu Dhabi or Sharjah, regulations may fall under HAAD/DOH or MOHAP respectively. However, cross-emirate recognition is becoming more standardized across the</w:t>
      </w:r>
      <w:r>
        <w:t xml:space="preserve"> </w:t>
      </w:r>
      <w:r>
        <w:rPr>
          <w:bCs/>
          <w:b/>
        </w:rPr>
        <w:t xml:space="preserve">United Arab Emirates Dubai</w:t>
      </w:r>
      <w:r>
        <w:t xml:space="preserve"> </w:t>
      </w:r>
      <w:r>
        <w:t xml:space="preserve">context.</w:t>
      </w:r>
    </w:p>
    <w:p>
      <w:pPr>
        <w:pStyle w:val="FirstParagraph"/>
      </w:pPr>
      <w:r>
        <w:rPr>
          <w:bCs/>
          <w:b/>
        </w:rPr>
        <w:t xml:space="preserve">The Prometric Exam and Dataflow:</w:t>
      </w:r>
    </w:p>
    <w:p>
      <w:pPr>
        <w:numPr>
          <w:ilvl w:val="0"/>
          <w:numId w:val="1004"/>
        </w:numPr>
        <w:pStyle w:val="Compact"/>
      </w:pPr>
      <w:r>
        <w:t xml:space="preserve">All aspiring pharmacists must undergo credential verification (Dataflow) to validate their educational background and professional experience.</w:t>
      </w:r>
    </w:p>
    <w:p>
      <w:pPr>
        <w:numPr>
          <w:ilvl w:val="0"/>
          <w:numId w:val="1004"/>
        </w:numPr>
        <w:pStyle w:val="Compact"/>
      </w:pPr>
      <w:r>
        <w:t xml:space="preserve">Passing the DHA Prometric examination is mandatory. This exam tests not only pharmaceutical knowledge but also clinical reasoning, ethics, and regulatory compliance specific to local laws.</w:t>
      </w:r>
    </w:p>
    <w:p>
      <w:pPr>
        <w:pStyle w:val="FirstParagraph"/>
      </w:pPr>
      <w:r>
        <w:rPr>
          <w:bCs/>
          <w:b/>
        </w:rPr>
        <w:t xml:space="preserve">Note for Seminar Attendees:</w:t>
      </w:r>
      <w:r>
        <w:t xml:space="preserve"> </w:t>
      </w:r>
      <w:r>
        <w:t xml:space="preserve">Understanding these regulatory hurdles is essential for any foreign-trained pharmacist seeking employment in the thriving pharmacy sector of United Arab Emirates Dubai.</w:t>
      </w:r>
    </w:p>
    <w:bookmarkEnd w:id="23"/>
    <w:bookmarkStart w:id="24" w:name="Xb9f9733440c1a0aa8665ada8a4331770c584dc8"/>
    <w:p>
      <w:pPr>
        <w:pStyle w:val="Heading2"/>
      </w:pPr>
      <w:r>
        <w:t xml:space="preserve">Slide 3: The Evolving Role of the Pharmacist</w:t>
      </w:r>
    </w:p>
    <w:p>
      <w:pPr>
        <w:pStyle w:val="FirstParagraph"/>
      </w:pPr>
      <w:r>
        <w:rPr>
          <w:bCs/>
          <w:b/>
        </w:rPr>
        <w:t xml:space="preserve">Beyond Dispensing:</w:t>
      </w:r>
    </w:p>
    <w:p>
      <w:pPr>
        <w:pStyle w:val="BodyText"/>
      </w:pPr>
      <w:r>
        <w:t xml:space="preserve">The traditional model of the pharmacist merely counting pills is obsolete in modern healthcare systems. In United Arab Emirates Dubai, pharmacists are increasingly viewed as accessible medication experts.</w:t>
      </w:r>
    </w:p>
    <w:p>
      <w:pPr>
        <w:pStyle w:val="BodyText"/>
      </w:pPr>
      <w:r>
        <w:rPr>
          <w:bCs/>
          <w:b/>
        </w:rPr>
        <w:t xml:space="preserve">Clinical Pharmacies:</w:t>
      </w:r>
      <w:r>
        <w:t xml:space="preserve"> </w:t>
      </w:r>
      <w:r>
        <w:t xml:space="preserve">Hospital-based pharmacists are integral to multidisciplinary medical teams, participating in ward rounds, adjusting dosages for renal impairment, and monitoring drug interactions.</w:t>
      </w:r>
    </w:p>
    <w:p>
      <w:pPr>
        <w:numPr>
          <w:ilvl w:val="0"/>
          <w:numId w:val="1005"/>
        </w:numPr>
        <w:pStyle w:val="Compact"/>
      </w:pPr>
      <w:r>
        <w:rPr>
          <w:iCs/>
          <w:i/>
        </w:rPr>
        <w:t xml:space="preserve">Example:</w:t>
      </w:r>
      <w:r>
        <w:t xml:space="preserve"> </w:t>
      </w:r>
      <w:r>
        <w:t xml:space="preserve">In major hospitals like Rashid Hospital or Dubai Hospital, pharmacists manage anticoagulation clinics and antibiotic stewardship programs.</w:t>
      </w:r>
    </w:p>
    <w:bookmarkEnd w:id="24"/>
    <w:bookmarkStart w:id="25" w:name="X1bc17a7da83e27d77662518f01aec6e50b4bb0a"/>
    <w:p>
      <w:pPr>
        <w:pStyle w:val="Heading2"/>
      </w:pPr>
      <w:r>
        <w:t xml:space="preserve">Slide 4: Community Pharmacy and Public Health in United Arab Emirates Dubai</w:t>
      </w:r>
    </w:p>
    <w:p>
      <w:pPr>
        <w:pStyle w:val="FirstParagraph"/>
      </w:pPr>
      <w:r>
        <w:rPr>
          <w:bCs/>
          <w:b/>
        </w:rPr>
        <w:t xml:space="preserve">The First Line of Defense:</w:t>
      </w:r>
    </w:p>
    <w:p>
      <w:pPr>
        <w:numPr>
          <w:ilvl w:val="0"/>
          <w:numId w:val="1006"/>
        </w:numPr>
        <w:pStyle w:val="Compact"/>
      </w:pPr>
      <w:r>
        <w:t xml:space="preserve">Retail pharmacies are ubiquitous in United Arab Emirates Dubai. They serve as the most accessible healthcare touchpoints for the diverse population.</w:t>
      </w:r>
    </w:p>
    <w:p>
      <w:pPr>
        <w:numPr>
          <w:ilvl w:val="0"/>
          <w:numId w:val="1006"/>
        </w:numPr>
        <w:pStyle w:val="Compact"/>
      </w:pPr>
      <w:r>
        <w:rPr>
          <w:bCs/>
          <w:b/>
        </w:rPr>
        <w:t xml:space="preserve">Patient Counseling:</w:t>
      </w:r>
      <w:r>
        <w:t xml:space="preserve"> </w:t>
      </w:r>
      <w:r>
        <w:t xml:space="preserve">Pharmacists play a pivotal role in ensuring medication adherence. With a highly transient expatriate population, clear communication is vital.</w:t>
      </w:r>
    </w:p>
    <w:p>
      <w:pPr>
        <w:pStyle w:val="FirstParagraph"/>
      </w:pPr>
      <w:r>
        <w:rPr>
          <w:bCs/>
          <w:b/>
        </w:rPr>
        <w:t xml:space="preserve">New Prescriptive Authorities:</w:t>
      </w:r>
    </w:p>
    <w:p>
      <w:pPr>
        <w:numPr>
          <w:ilvl w:val="0"/>
          <w:numId w:val="1007"/>
        </w:numPr>
        <w:pStyle w:val="Compact"/>
      </w:pPr>
      <w:r>
        <w:t xml:space="preserve">The DHA has introduced new protocols allowing pharmacists to prescribe for minor ailments (such as allergic rhinitis or uncomplicated UTIs) in specific settings. This decongests emergency departments and provides immediate relief to patients.</w:t>
      </w:r>
    </w:p>
    <w:p>
      <w:pPr>
        <w:numPr>
          <w:ilvl w:val="0"/>
          <w:numId w:val="1007"/>
        </w:numPr>
        <w:pStyle w:val="Compact"/>
      </w:pPr>
      <w:r>
        <w:t xml:space="preserve">This change highlights the trust placed in the professional competency of the modern</w:t>
      </w:r>
      <w:r>
        <w:t xml:space="preserve"> </w:t>
      </w:r>
      <w:r>
        <w:rPr>
          <w:bCs/>
          <w:b/>
        </w:rPr>
        <w:t xml:space="preserve">Pharmacist</w:t>
      </w:r>
      <w:r>
        <w:t xml:space="preserve">.</w:t>
      </w:r>
    </w:p>
    <w:bookmarkEnd w:id="25"/>
    <w:bookmarkStart w:id="26" w:name="X0bc65bedbbc008ca197d09643233877e6d6cb6d"/>
    <w:p>
      <w:pPr>
        <w:pStyle w:val="Heading2"/>
      </w:pPr>
      <w:r>
        <w:t xml:space="preserve">Slide 5: Chronic Disease Management and Lifestyle Modification</w:t>
      </w:r>
    </w:p>
    <w:p>
      <w:pPr>
        <w:pStyle w:val="FirstParagraph"/>
      </w:pPr>
      <w:r>
        <w:rPr>
          <w:bCs/>
          <w:b/>
        </w:rPr>
        <w:t xml:space="preserve">Tackling the Epidemic:</w:t>
      </w:r>
    </w:p>
    <w:p>
      <w:pPr>
        <w:numPr>
          <w:ilvl w:val="0"/>
          <w:numId w:val="1008"/>
        </w:numPr>
        <w:pStyle w:val="Compact"/>
      </w:pPr>
      <w:r>
        <w:t xml:space="preserve">Dubai faces high rates of Type 2 Diabetes. Pharmacists are expanding their scope to include lifestyle coaching, weight management support, and HbA1c monitoring.</w:t>
      </w:r>
    </w:p>
    <w:p>
      <w:pPr>
        <w:numPr>
          <w:ilvl w:val="0"/>
          <w:numId w:val="1008"/>
        </w:numPr>
        <w:pStyle w:val="Compact"/>
      </w:pPr>
      <w:r>
        <w:t xml:space="preserve">In United Arab Emirates Dubai community pharmacies, specialized zones are being created for diabetes education. The pharmacist acts as a coach rather than just a supplier.</w:t>
      </w:r>
    </w:p>
    <w:p>
      <w:pPr>
        <w:pStyle w:val="FirstParagraph"/>
      </w:pPr>
      <w:r>
        <w:rPr>
          <w:bCs/>
          <w:b/>
        </w:rPr>
        <w:t xml:space="preserve">Vaccination Services:</w:t>
      </w:r>
    </w:p>
    <w:p>
      <w:pPr>
        <w:numPr>
          <w:ilvl w:val="0"/>
          <w:numId w:val="1009"/>
        </w:numPr>
        <w:pStyle w:val="Compact"/>
      </w:pPr>
      <w:r>
        <w:t xml:space="preserve">Rapidly growing, community pharmacists are administering vaccines (Flu, HPV, Travel Vaccines). This service has become a revenue stream for pharmacies and a public health asset for the nation.</w:t>
      </w:r>
    </w:p>
    <w:bookmarkEnd w:id="26"/>
    <w:bookmarkStart w:id="27" w:name="slide-6-digital-health-and-telepharmacy"/>
    <w:p>
      <w:pPr>
        <w:pStyle w:val="Heading2"/>
      </w:pPr>
      <w:r>
        <w:t xml:space="preserve">Slide 6: Digital Health and Telepharmacy</w:t>
      </w:r>
    </w:p>
    <w:p>
      <w:pPr>
        <w:pStyle w:val="FirstParagraph"/>
      </w:pPr>
      <w:r>
        <w:rPr>
          <w:bCs/>
          <w:b/>
        </w:rPr>
        <w:t xml:space="preserve">Tech-Enabled Healthcare:</w:t>
      </w:r>
    </w:p>
    <w:p>
      <w:pPr>
        <w:numPr>
          <w:ilvl w:val="0"/>
          <w:numId w:val="1010"/>
        </w:numPr>
        <w:pStyle w:val="Compact"/>
      </w:pPr>
      <w:r>
        <w:t xml:space="preserve">The United Arab Emirates Dubai government is a pioneer in digital transformation. The "Dubai Health Strategy 2021" emphasizes electronic health records and AI integration.</w:t>
      </w:r>
    </w:p>
    <w:p>
      <w:pPr>
        <w:numPr>
          <w:ilvl w:val="0"/>
          <w:numId w:val="1010"/>
        </w:numPr>
        <w:pStyle w:val="Compact"/>
      </w:pPr>
      <w:r>
        <w:rPr>
          <w:bCs/>
          <w:b/>
        </w:rPr>
        <w:t xml:space="preserve">e-Prescriptions:</w:t>
      </w:r>
      <w:r>
        <w:t xml:space="preserve"> </w:t>
      </w:r>
      <w:r>
        <w:t xml:space="preserve">The transition to fully digital prescriptions reduces errors and allows pharmacists to access a patient’s medical history (via systems like AlixHealth or DHA’s integrated platform), enhancing safety.</w:t>
      </w:r>
    </w:p>
    <w:p>
      <w:pPr>
        <w:pStyle w:val="FirstParagraph"/>
      </w:pPr>
      <w:r>
        <w:rPr>
          <w:bCs/>
          <w:b/>
        </w:rPr>
        <w:t xml:space="preserve">Retail Pharmacy Apps:</w:t>
      </w:r>
    </w:p>
    <w:p>
      <w:pPr>
        <w:numPr>
          <w:ilvl w:val="0"/>
          <w:numId w:val="1011"/>
        </w:numPr>
        <w:pStyle w:val="Compact"/>
      </w:pPr>
      <w:r>
        <w:t xml:space="preserve">Major pharmacy chains in United Arab Emirates Dubai offer app-based consultations. While face-to-face interaction is preferred for complex cases, digital triage allows the pharmacist to manage routine refills efficiently.</w:t>
      </w:r>
    </w:p>
    <w:bookmarkEnd w:id="27"/>
    <w:bookmarkStart w:id="28" w:name="X8e5e9e4b068de7d215f3efc40faa2eddaf0bc3c"/>
    <w:p>
      <w:pPr>
        <w:pStyle w:val="Heading2"/>
      </w:pPr>
      <w:r>
        <w:t xml:space="preserve">Slide 7: Cultural Competence and Diversity</w:t>
      </w:r>
    </w:p>
    <w:p>
      <w:pPr>
        <w:pStyle w:val="FirstParagraph"/>
      </w:pPr>
      <w:r>
        <w:rPr>
          <w:bCs/>
          <w:b/>
        </w:rPr>
        <w:t xml:space="preserve">Serving a Global Hub:</w:t>
      </w:r>
    </w:p>
    <w:p>
      <w:pPr>
        <w:numPr>
          <w:ilvl w:val="0"/>
          <w:numId w:val="1012"/>
        </w:numPr>
        <w:pStyle w:val="Compact"/>
      </w:pPr>
      <w:r>
        <w:t xml:space="preserve">Dubai’s population is over 80% expatriate. A pharmacist in United Arab Emirates Dubai must be culturally sensitive and linguistically adaptable.</w:t>
      </w:r>
    </w:p>
    <w:p>
      <w:pPr>
        <w:numPr>
          <w:ilvl w:val="0"/>
          <w:numId w:val="1012"/>
        </w:numPr>
        <w:pStyle w:val="Compact"/>
      </w:pPr>
      <w:r>
        <w:t xml:space="preserve">Multilingual capabilities (Arabic, English, Urdu, Hindi, Tagalog) are crucial for the</w:t>
      </w:r>
      <w:r>
        <w:t xml:space="preserve"> </w:t>
      </w:r>
      <w:r>
        <w:rPr>
          <w:bCs/>
          <w:b/>
        </w:rPr>
        <w:t xml:space="preserve">Pharmacist</w:t>
      </w:r>
      <w:r>
        <w:t xml:space="preserve"> </w:t>
      </w:r>
      <w:r>
        <w:t xml:space="preserve">to explain complex dosing schedules effectively.</w:t>
      </w:r>
    </w:p>
    <w:p>
      <w:pPr>
        <w:pStyle w:val="FirstParagraph"/>
      </w:pPr>
      <w:r>
        <w:rPr>
          <w:bCs/>
          <w:b/>
        </w:rPr>
        <w:t xml:space="preserve">Ethical Considerations:</w:t>
      </w:r>
    </w:p>
    <w:p>
      <w:pPr>
        <w:numPr>
          <w:ilvl w:val="0"/>
          <w:numId w:val="1013"/>
        </w:numPr>
        <w:pStyle w:val="Compact"/>
      </w:pPr>
      <w:r>
        <w:t xml:space="preserve">Pharmacists must respect religious practices, such as fasting during Ramadan, which may impact medication timing. They play a key role in advising patients on how to adjust insulin or oral hypoglycemics while fasting safely.</w:t>
      </w:r>
    </w:p>
    <w:bookmarkEnd w:id="28"/>
    <w:bookmarkStart w:id="29" w:name="Xdf87ab2b3166427e2a28052a82cb5f4c47e94e4"/>
    <w:p>
      <w:pPr>
        <w:pStyle w:val="Heading2"/>
      </w:pPr>
      <w:r>
        <w:t xml:space="preserve">Slide 8: Continuing Professional Development (CPD)</w:t>
      </w:r>
    </w:p>
    <w:p>
      <w:pPr>
        <w:pStyle w:val="FirstParagraph"/>
      </w:pPr>
      <w:r>
        <w:rPr>
          <w:bCs/>
          <w:b/>
        </w:rPr>
        <w:t xml:space="preserve">Lifelong Learning:</w:t>
      </w:r>
    </w:p>
    <w:p>
      <w:pPr>
        <w:numPr>
          <w:ilvl w:val="0"/>
          <w:numId w:val="1014"/>
        </w:numPr>
        <w:pStyle w:val="Compact"/>
      </w:pPr>
      <w:r>
        <w:t xml:space="preserve">Maintaining licensure in United Arab Emirates Dubai requires earning CPD points. The DHA mandates that pharmacists undergo continuous education.</w:t>
      </w:r>
    </w:p>
    <w:p>
      <w:pPr>
        <w:numPr>
          <w:ilvl w:val="0"/>
          <w:numId w:val="1014"/>
        </w:numPr>
        <w:pStyle w:val="Compact"/>
      </w:pPr>
      <w:r>
        <w:t xml:space="preserve">This ensures that the workforce stays updated with the latest clinical guidelines, new drug approvals, and emerging resistance patterns.</w:t>
      </w:r>
    </w:p>
    <w:p>
      <w:pPr>
        <w:pStyle w:val="FirstParagraph"/>
      </w:pPr>
      <w:r>
        <w:rPr>
          <w:bCs/>
          <w:b/>
        </w:rPr>
        <w:t xml:space="preserve">Seminar Recommendation:</w:t>
      </w:r>
    </w:p>
    <w:p>
      <w:pPr>
        <w:numPr>
          <w:ilvl w:val="0"/>
          <w:numId w:val="1015"/>
        </w:numPr>
        <w:pStyle w:val="Compact"/>
      </w:pPr>
      <w:r>
        <w:t xml:space="preserve">We recommend active participation in local conferences hosted by the UAE Pharmaceutical Association to network and learn.</w:t>
      </w:r>
    </w:p>
    <w:bookmarkEnd w:id="29"/>
    <w:bookmarkStart w:id="30" w:name="slide-9-conclusion-and-future-outlook"/>
    <w:p>
      <w:pPr>
        <w:pStyle w:val="Heading2"/>
      </w:pPr>
      <w:r>
        <w:t xml:space="preserve">Slide 9: Conclusion and Future Outlook</w:t>
      </w:r>
    </w:p>
    <w:p>
      <w:pPr>
        <w:pStyle w:val="FirstParagraph"/>
      </w:pPr>
      <w:r>
        <w:rPr>
          <w:bCs/>
          <w:b/>
        </w:rPr>
        <w:t xml:space="preserve">The Road Ahead:</w:t>
      </w:r>
    </w:p>
    <w:p>
      <w:pPr>
        <w:numPr>
          <w:ilvl w:val="0"/>
          <w:numId w:val="1016"/>
        </w:numPr>
        <w:pStyle w:val="Compact"/>
      </w:pPr>
      <w:r>
        <w:t xml:space="preserve">The role of the pharmacist in United Arab Emirates Dubai is transitioning from a technical role to a clinical, patient-facing profession.</w:t>
      </w:r>
    </w:p>
    <w:p>
      <w:pPr>
        <w:numPr>
          <w:ilvl w:val="0"/>
          <w:numId w:val="1016"/>
        </w:numPr>
        <w:pStyle w:val="Compact"/>
      </w:pPr>
      <w:r>
        <w:t xml:space="preserve">With technological advancement, regulatory support for prescriptive authority, and a focus on chronic disease management, pharmacists are indispensable.</w:t>
      </w:r>
    </w:p>
    <w:p>
      <w:pPr>
        <w:pStyle w:val="FirstParagraph"/>
      </w:pPr>
      <w:r>
        <w:rPr>
          <w:bCs/>
          <w:b/>
        </w:rPr>
        <w:t xml:space="preserve">Call to Action:</w:t>
      </w:r>
    </w:p>
    <w:p>
      <w:pPr>
        <w:numPr>
          <w:ilvl w:val="0"/>
          <w:numId w:val="1017"/>
        </w:numPr>
        <w:pStyle w:val="Compact"/>
      </w:pPr>
      <w:r>
        <w:t xml:space="preserve">We urge pharmacy students and practitioners to embrace clinical training, digital literacy, and soft skills. The future of healthcare in the United Arab Emirates Dubai depends on a highly skilled, empathetic, and knowledgeable pharmacist workforce.</w:t>
      </w:r>
    </w:p>
    <w:bookmarkEnd w:id="30"/>
    <w:bookmarkStart w:id="32" w:name="slide-10-qa-and-references"/>
    <w:p>
      <w:pPr>
        <w:pStyle w:val="Heading2"/>
      </w:pPr>
      <w:r>
        <w:t xml:space="preserve">Slide 10: Q&amp;A and References</w:t>
      </w:r>
    </w:p>
    <w:p>
      <w:pPr>
        <w:pStyle w:val="FirstParagraph"/>
      </w:pPr>
      <w:r>
        <w:rPr>
          <w:bCs/>
          <w:b/>
        </w:rPr>
        <w:t xml:space="preserve">Floor Open for Questions:</w:t>
      </w:r>
    </w:p>
    <w:p>
      <w:pPr>
        <w:pStyle w:val="BodyText"/>
      </w:pPr>
      <w:r>
        <w:t xml:space="preserve">We welcome questions regarding the DHA licensing process, career pathways in United Arab Emirates Dubai hospitals, or strategies for chronic disease management.</w:t>
      </w:r>
    </w:p>
    <w:p>
      <w:r>
        <w:pict>
          <v:rect style="width:0;height:1.5pt" o:hralign="center" o:hrstd="t" o:hr="t"/>
        </w:pict>
      </w:r>
    </w:p>
    <w:bookmarkStart w:id="31" w:name="acknowledgments-resources"/>
    <w:p>
      <w:pPr>
        <w:pStyle w:val="Heading3"/>
      </w:pPr>
      <w:r>
        <w:rPr>
          <w:bCs/>
          <w:b/>
        </w:rPr>
        <w:t xml:space="preserve">Acknowledgments &amp; Resources:</w:t>
      </w:r>
    </w:p>
    <w:p>
      <w:pPr>
        <w:numPr>
          <w:ilvl w:val="0"/>
          <w:numId w:val="1018"/>
        </w:numPr>
        <w:pStyle w:val="Compact"/>
      </w:pPr>
      <w:r>
        <w:t xml:space="preserve">Dubai Health Authority (DHA) Official Website and Guidelines.</w:t>
      </w:r>
    </w:p>
    <w:p>
      <w:pPr>
        <w:numPr>
          <w:ilvl w:val="0"/>
          <w:numId w:val="1018"/>
        </w:numPr>
        <w:pStyle w:val="Compact"/>
      </w:pPr>
      <w:r>
        <w:t xml:space="preserve">Mohamed bin Rashid University of Medicine and Health Sciences (MBRU) Research on Pharmacy Practice.</w:t>
      </w:r>
    </w:p>
    <w:p>
      <w:pPr>
        <w:numPr>
          <w:ilvl w:val="0"/>
          <w:numId w:val="1018"/>
        </w:numPr>
        <w:pStyle w:val="Compact"/>
      </w:pPr>
      <w:r>
        <w:t xml:space="preserve">National Unified Medical Record (NUMR) Documentation Standards.</w:t>
      </w:r>
    </w:p>
    <w:bookmarkEnd w:id="31"/>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 w:numId="1003">
    <w:abstractNumId w:val="991"/>
  </w:num>
  <w:num w:numId="1004">
    <w:abstractNumId w:val="991"/>
  </w:num>
  <w:num w:numId="1005">
    <w:abstractNumId w:val="991"/>
  </w:num>
  <w:num w:numId="1006">
    <w:abstractNumId w:val="991"/>
  </w:num>
  <w:num w:numId="1007">
    <w:abstractNumId w:val="991"/>
  </w:num>
  <w:num w:numId="1008">
    <w:abstractNumId w:val="991"/>
  </w:num>
  <w:num w:numId="1009">
    <w:abstractNumId w:val="991"/>
  </w:num>
  <w:num w:numId="1010">
    <w:abstractNumId w:val="991"/>
  </w:num>
  <w:num w:numId="1011">
    <w:abstractNumId w:val="991"/>
  </w:num>
  <w:num w:numId="1012">
    <w:abstractNumId w:val="991"/>
  </w:num>
  <w:num w:numId="1013">
    <w:abstractNumId w:val="991"/>
  </w:num>
  <w:num w:numId="1014">
    <w:abstractNumId w:val="991"/>
  </w:num>
  <w:num w:numId="1015">
    <w:abstractNumId w:val="991"/>
  </w:num>
  <w:num w:numId="1016">
    <w:abstractNumId w:val="991"/>
  </w:num>
  <w:num w:numId="1017">
    <w:abstractNumId w:val="991"/>
  </w:num>
  <w:num w:numId="1018">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The Evolving Role of the Pharmacist in United Arab Emirates Dubai</dc:title>
  <dc:creator/>
  <dc:language>en</dc:language>
  <cp:keywords/>
  <dcterms:created xsi:type="dcterms:W3CDTF">2026-07-29T17:15:40Z</dcterms:created>
  <dcterms:modified xsi:type="dcterms:W3CDTF">2026-07-29T17:15:40Z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