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be1355804ce9a1aa279dfa4635ec5498bceae15"/>
    <w:p>
      <w:pPr>
        <w:pStyle w:val="Heading2"/>
      </w:pPr>
      <w:r>
        <w:t xml:space="preserve">The Evolving Role of the Physiotherapist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Healthcare Professionals, Medical Students, and Community Leaders in Venezuela Caracas.</w:t>
      </w:r>
    </w:p>
    <w:bookmarkEnd w:id="20"/>
    <w:bookmarkEnd w:id="21"/>
    <w:p>
      <w:pPr>
        <w:pStyle w:val="BodyText"/>
      </w:pPr>
      <w:r>
        <w:t xml:space="preserve">Physiotherapist has thus shifted from a technician operating machines to a holistic movement expert who maximizes human potential with minimal resources.</w:t>
      </w:r>
    </w:p>
    <w:p>
      <w:pPr>
        <w:pStyle w:val="BodyText"/>
      </w:pPr>
      <w:r>
        <w:t xml:space="preserve">Questions and Answers?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Physiotherapist in Venezuela Caracas</dc:title>
  <dc:creator/>
  <dc:language>en</dc:language>
  <cp:keywords/>
  <dcterms:created xsi:type="dcterms:W3CDTF">2026-07-29T20:54:38Z</dcterms:created>
  <dcterms:modified xsi:type="dcterms:W3CDTF">2026-07-29T20:54:38Z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