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Professional</w:t>
      </w:r>
      <w:r>
        <w:t xml:space="preserve"> </w:t>
      </w:r>
      <w:r>
        <w:t xml:space="preserve">Plumbing</w:t>
      </w:r>
      <w:r>
        <w:t xml:space="preserve"> </w:t>
      </w:r>
      <w:r>
        <w:t xml:space="preserve">Solutions</w:t>
      </w:r>
      <w:r>
        <w:t xml:space="preserve"> </w:t>
      </w:r>
      <w:r>
        <w:t xml:space="preserve">in</w:t>
      </w:r>
      <w:r>
        <w:t xml:space="preserve"> </w:t>
      </w:r>
      <w:r>
        <w:t xml:space="preserve">Germany</w:t>
      </w:r>
      <w:r>
        <w:t xml:space="preserve"> </w:t>
      </w:r>
      <w:r>
        <w:t xml:space="preserve">Frankfurt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Professional Plumbing Solutions in Germany Frankfurt</dc:title>
  <dc:creator/>
  <dc:language>en</dc:language>
  <cp:keywords/>
  <dcterms:created xsi:type="dcterms:W3CDTF">2026-07-29T15:02:30Z</dcterms:created>
  <dcterms:modified xsi:type="dcterms:W3CDTF">2026-07-29T15:02:30Z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