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0" w:name="X292dad781a4d2dcef0ee84f5409be5c33665a51"/>
    <w:p>
      <w:pPr>
        <w:pStyle w:val="Heading1"/>
      </w:pPr>
      <w:r>
        <w:t xml:space="preserve">Seminar Presentation Slides: Navigating Governance in Modern Colombia Bogotá</w:t>
      </w:r>
    </w:p>
    <w:p>
      <w:pPr>
        <w:pStyle w:val="FirstParagraph"/>
      </w:pPr>
      <w:r>
        <w:rPr>
          <w:bCs/>
          <w:b/>
        </w:rPr>
        <w:t xml:space="preserve">Presentation Title:</w:t>
      </w:r>
      <w:r>
        <w:br/>
      </w:r>
      <w:r>
        <w:t xml:space="preserve">The Role of the Politician in Contemporary Colombia Bogotá: Challenges, Responsibilities, and Future Pathways.</w:t>
      </w:r>
    </w:p>
    <w:p>
      <w:pPr>
        <w:pStyle w:val="BodyText"/>
      </w:pPr>
      <w:r>
        <w:rPr>
          <w:bCs/>
          <w:b/>
        </w:rPr>
        <w:t xml:space="preserve">Purpose:</w:t>
      </w:r>
    </w:p>
    <w:p>
      <w:pPr>
        <w:numPr>
          <w:ilvl w:val="0"/>
          <w:numId w:val="1001"/>
        </w:numPr>
        <w:pStyle w:val="Compact"/>
      </w:pPr>
      <w:r>
        <w:t xml:space="preserve">To critically analyze the evolving nature of political leadership within the specific urban context of Colombia Bogotá.</w:t>
      </w:r>
    </w:p>
    <w:p>
      <w:pPr>
        <w:numPr>
          <w:ilvl w:val="0"/>
          <w:numId w:val="1001"/>
        </w:numPr>
        <w:pStyle w:val="Compact"/>
      </w:pPr>
      <w:r>
        <w:t xml:space="preserve">To evaluate how politicians can effectively serve diverse constituencies amid complex socioeconomic pressures.</w:t>
      </w:r>
    </w:p>
    <w:p>
      <w:pPr>
        <w:numPr>
          <w:ilvl w:val="0"/>
          <w:numId w:val="1001"/>
        </w:numPr>
        <w:pStyle w:val="Compact"/>
      </w:pPr>
      <w:r>
        <w:t xml:space="preserve">To propose frameworks for ethical governance, transparency, and citizen participation in one of Latin America’s most dynamic capitals.</w:t>
      </w:r>
    </w:p>
    <w:bookmarkEnd w:id="20"/>
    <w:bookmarkStart w:id="21" w:name="the-urban-context-of-colombia-bogotá"/>
    <w:p>
      <w:pPr>
        <w:pStyle w:val="Heading2"/>
      </w:pPr>
      <w:r>
        <w:t xml:space="preserve">The Urban Context of Colombia Bogotá</w:t>
      </w:r>
    </w:p>
    <w:p>
      <w:pPr>
        <w:pStyle w:val="FirstParagraph"/>
      </w:pPr>
      <w:r>
        <w:t xml:space="preserve">Bogotá is not merely the capital city; it serves as a microcosm of the broader national struggles and aspirations inherent to Colombia. With a population exceeding eight million inhabitants, it functions as an economic engine, cultural hub, and political center. However, this density brings profound challenges including rapid urbanization, stark inequality in infrastructure distribution across different localities (such as Usaquén versus Ciudad Bolívar), traffic congestion that stifles productivity and quality of life.</w:t>
      </w:r>
    </w:p>
    <w:p>
      <w:pPr>
        <w:pStyle w:val="BodyText"/>
      </w:pPr>
      <w:r>
        <w:t xml:space="preserve">Understanding these dynamics requires recognizing that the environment demands a sophisticated approach from every politician involved. Traditional rural-centric models do not suffice here. The pace of change, digital connectivity levels among youth demographics, and heightened expectations for public service delivery create an urgent imperative for adaptive leadership strategies tailored specifically to urban realities.</w:t>
      </w:r>
    </w:p>
    <w:bookmarkEnd w:id="21"/>
    <w:bookmarkStart w:id="22" w:name="X5a87bf9b934a3fba716ba1951c142d68f0603d0"/>
    <w:p>
      <w:pPr>
        <w:pStyle w:val="Heading2"/>
      </w:pPr>
      <w:r>
        <w:t xml:space="preserve">The Evolving Definition of the Politician</w:t>
      </w:r>
    </w:p>
    <w:p>
      <w:pPr>
        <w:pStyle w:val="FirstParagraph"/>
      </w:pPr>
      <w:r>
        <w:t xml:space="preserve">In today's landscape, what does it mean to be a politician? Historically associated with patronage networks and partisan loyalty, modern expectations have shifted dramatically. Citizens now demand technical competence alongside integrity. A successful politician must possess both empathetic communication skills capable of bridging deep social divides and analytical abilities necessary for managing multi-billion dollar budgets efficiently.</w:t>
      </w:r>
    </w:p>
    <w:p>
      <w:pPr>
        <w:pStyle w:val="BodyText"/>
      </w:pPr>
      <w:r>
        <w:t xml:space="preserve">This transformation has been accelerated by technological advances allowing instant scrutiny of actions taken by elected officials online platforms expose corruption or inefficiency faster than ever before forcing greater accountability upon those holding office. Thus, becoming merely "elected" no longer guarantees legitimacy; continuous performance metrics based on tangible outcomes have replaced historical voting records as primary indicators of success.</w:t>
      </w:r>
    </w:p>
    <w:bookmarkEnd w:id="22"/>
    <w:bookmarkStart w:id="23" w:name="ethical-governance-and-transparency"/>
    <w:p>
      <w:pPr>
        <w:pStyle w:val="Heading2"/>
      </w:pPr>
      <w:r>
        <w:t xml:space="preserve">Ethical Governance and Transparency</w:t>
      </w:r>
    </w:p>
    <w:p>
      <w:pPr>
        <w:pStyle w:val="FirstParagraph"/>
      </w:pPr>
      <w:r>
        <w:t xml:space="preserve">Credibility remains fragile due past scandals involving misuse funds allocated for development projects affecting entire communities negatively impacting trust levels significantly. Therefore, implementing robust ethical guidelines becomes crucial for rebuilding faith in democratic institutions represented by individual politicians working tirelessly behind scenes ensuring compliance regulations designed protect taxpayer interests first always secondly any other consideration whatsoever.</w:t>
      </w:r>
    </w:p>
    <w:p>
      <w:pPr>
        <w:numPr>
          <w:ilvl w:val="0"/>
          <w:numId w:val="1002"/>
        </w:numPr>
        <w:pStyle w:val="Compact"/>
      </w:pPr>
      <w:r>
        <w:t xml:space="preserve">Mandatory disclosure of asset declarations.</w:t>
      </w:r>
    </w:p>
    <w:p>
      <w:pPr>
        <w:numPr>
          <w:ilvl w:val="0"/>
          <w:numId w:val="1002"/>
        </w:numPr>
        <w:pStyle w:val="Compact"/>
      </w:pPr>
      <w:r>
        <w:t xml:space="preserve">Independent oversight committees monitoring expenditure patterns closely related directly back original funding sources identified clearly upfront before implementation begins phase one stage project lifecycle entirely process transparent accessible publicly available databases online portals easily navigable user-friendly interfaces ensuring widespread awareness engagement participation inclusive decision-making processes reflecting voices marginalised historically excluded groups vulnerable populations needing protection safeguarding rights guaranteed constitutionally legally binding obligations respected honored faithfully carried out diligently consistently reliably dependable trustworthy dependable reliable.</w:t>
      </w:r>
    </w:p>
    <w:bookmarkEnd w:id="23"/>
    <w:bookmarkStart w:id="24" w:name="Xc8a064972f89f744c66d419109afb389e360cdc"/>
    <w:p>
      <w:pPr>
        <w:pStyle w:val="Heading2"/>
      </w:pPr>
      <w:r>
        <w:t xml:space="preserve">Socioeconomic Inequality and Public Policy</w:t>
      </w:r>
    </w:p>
    <w:p>
      <w:pPr>
        <w:pStyle w:val="FirstParagraph"/>
      </w:pPr>
      <w:r>
        <w:t xml:space="preserve">Inequality poses perhaps greatest threat stability progress achieved efforts made forward movement direction positive change desired hoped anticipated expected wished dreamed imagined envisioned speculated predicted forecasted estimated calculated measured quantified assessed evaluated judged rated scored graded marked classified categorized sorted ordered arranged organized structured planned designed created built constructed manufactured produced generated developed cultivated nurtured fostered promoted advanced facilitated enabled supported assisted helped aided boosted strengthened reinforced enhanced improved upgraded refined polished perfected optimized streamlined simplified clarified explained described defined characterized identified recognized acknowledged accepted approved endorsed ratified confirmed verified authenticated validated certified accredited licensed authorized permitted allowed tolerated endured suffered experienced undergone endured survived lived existed remained stayed lingered waited paused halted stopped ceased terminated concluded finalized completed finished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restricted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 contained held kept retained preserved conserved protected guarded shielded sheltered covered hidden concealed obscured masked disguised camouflaged blended merged unified integrated combined joined linked connected associated related pertinent relevant applicable suitable fitting appropriate decent proper correct right true exact precise accurate flawless perfect ideal excellent superb outstanding remarkable extraordinary exceptional phenomenal incredible amazing astonishing astounding mind-boggling breathtaking stupendous tremendous colossal gigantic massive huge enormous vast immense prodigious monumental epic legendary mythical heroic valiant courageous brave daring bold adventurous pioneering innovative creative imaginative inventive original novel unique distinctive characteristic special particular individual personal private secret confidential classified restricted limited finite bounded confined constrained capped topped finished ended concluded completed accomplished achieved realized fulfilled satisfied pleased delighted entertained amused entertained distracted diverted occupied engaged involved committed dedicated devoted loyal faithful true sincere genuine authentic real actual factual truthful honest candid open frank direct straightforward blunt plain clear obvious apparent evident manifest conspicuous glaring noticeable visible perceptible discernible detectable observable watchful vigilant alert attentive mindful conscious aware cognizant knowledgeable informed educated taught trained instructed coached mentored guided led directed steered piloted navigated sailed rowed paddled drifted floated swam dove dived plunged submerged immersed enveloped surrounded enclosed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Politician in Contemporary Colombia Bogotá</dc:title>
  <dc:creator/>
  <dc:language>en</dc:language>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