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Brasília</w:t>
      </w:r>
    </w:p>
    <w:bookmarkStart w:id="20" w:name="Xa334261b16922aaeb325904cc8f1dfa4efca8f0"/>
    <w:p>
      <w:pPr>
        <w:pStyle w:val="Heading1"/>
      </w:pPr>
      <w:r>
        <w:t xml:space="preserve">Seminar Presentation Slides: The Modern Professor in the Context of Brazil Brasília</w:t>
      </w:r>
    </w:p>
    <w:p>
      <w:pPr>
        <w:pStyle w:val="FirstParagraph"/>
      </w:pPr>
      <w:r>
        <w:rPr>
          <w:bCs/>
          <w:b/>
        </w:rPr>
        <w:t xml:space="preserve">Presentation Overview:</w:t>
      </w:r>
      <w:r>
        <w:t xml:space="preserve"> </w:t>
      </w:r>
      <w:r>
        <w:t xml:space="preserve">This document outlines a comprehensive seminar presentation designed for an academic audience within the Federal District of Brazil. It explores the evolving role, challenges, and responsibilities of the</w:t>
      </w:r>
      <w:r>
        <w:t xml:space="preserve"> </w:t>
      </w:r>
      <w:r>
        <w:rPr>
          <w:bCs/>
          <w:b/>
        </w:rPr>
        <w:t xml:space="preserve">Professor</w:t>
      </w:r>
      <w:r>
        <w:t xml:space="preserve">, specifically tailored to the unique architectural, political, and cultural landscape of</w:t>
      </w:r>
      <w:r>
        <w:t xml:space="preserve"> </w:t>
      </w:r>
      <w:r>
        <w:rPr>
          <w:bCs/>
          <w:b/>
        </w:rPr>
        <w:t xml:space="preserve">Brazil Brasília</w:t>
      </w:r>
      <w:r>
        <w:t xml:space="preserve">.</w:t>
      </w:r>
    </w:p>
    <w:bookmarkEnd w:id="20"/>
    <w:bookmarkStart w:id="22" w:name="Xbc4530dbf623d4c1b0ea6eddc6a5b9d6efeef99"/>
    <w:p>
      <w:pPr>
        <w:pStyle w:val="Heading2"/>
      </w:pPr>
      <w:r>
        <w:t xml:space="preserve">Seminar Presentation Slides: Introduction and Contextualization</w:t>
      </w:r>
    </w:p>
    <w:p>
      <w:pPr>
        <w:pStyle w:val="FirstParagraph"/>
      </w:pPr>
      <w:r>
        <w:t xml:space="preserve">Welcome to this specialized seminar. Today, we delve into the pedagogical identity of the contemporary educator situated in one of the world's most distinct capitals. The focus is not merely on teaching methods, but on how geography and urban design influence academic culture.</w:t>
      </w:r>
    </w:p>
    <w:bookmarkStart w:id="21" w:name="why-brazil-brasília"/>
    <w:p>
      <w:pPr>
        <w:pStyle w:val="Heading3"/>
      </w:pPr>
      <w:r>
        <w:t xml:space="preserve">Why Brazil Brasília?</w:t>
      </w:r>
    </w:p>
    <w:p>
      <w:pPr>
        <w:pStyle w:val="FirstParagraph"/>
      </w:pPr>
      <w:r>
        <w:rPr>
          <w:bCs/>
          <w:b/>
        </w:rPr>
        <w:t xml:space="preserve">Brazil Brasília</w:t>
      </w:r>
      <w:r>
        <w:t xml:space="preserve">, planned and built from scratch in the late 1950s to serve as the capital of Brazil, represents a unique sociological experiment. It is a city defined by modernism, government bureaucracy, and high literacy rates due to its concentration of federal universities. For every</w:t>
      </w:r>
      <w:r>
        <w:t xml:space="preserve"> </w:t>
      </w:r>
      <w:r>
        <w:rPr>
          <w:bCs/>
          <w:b/>
        </w:rPr>
        <w:t xml:space="preserve">Professor</w:t>
      </w:r>
      <w:r>
        <w:t xml:space="preserve"> </w:t>
      </w:r>
      <w:r>
        <w:t xml:space="preserve">operating here, the environment is not neutral; it is an active participant in their professional life.</w:t>
      </w:r>
    </w:p>
    <w:bookmarkEnd w:id="21"/>
    <w:p>
      <w:pPr>
        <w:numPr>
          <w:ilvl w:val="0"/>
          <w:numId w:val="1001"/>
        </w:numPr>
        <w:pStyle w:val="Compact"/>
      </w:pPr>
      <w:r>
        <w:rPr>
          <w:bCs/>
          <w:b/>
        </w:rPr>
        <w:t xml:space="preserve">Seminar Presentation Slides:</w:t>
      </w:r>
    </w:p>
    <w:p>
      <w:pPr>
        <w:numPr>
          <w:ilvl w:val="0"/>
          <w:numId w:val="1001"/>
        </w:numPr>
        <w:pStyle w:val="Compact"/>
      </w:pPr>
      <w:r>
        <w:t xml:space="preserve">Purpose: To redefine academic engagement in a planned capital.</w:t>
      </w:r>
    </w:p>
    <w:p>
      <w:pPr>
        <w:numPr>
          <w:ilvl w:val="0"/>
          <w:numId w:val="1001"/>
        </w:numPr>
        <w:pStyle w:val="Compact"/>
      </w:pPr>
      <w:r>
        <w:t xml:space="preserve">Audience: Faculty from UnB, UCB, and other Federal District institutions.</w:t>
      </w:r>
    </w:p>
    <w:bookmarkEnd w:id="22"/>
    <w:bookmarkStart w:id="24" w:name="the-architecture-of-learning"/>
    <w:p>
      <w:pPr>
        <w:pStyle w:val="Heading2"/>
      </w:pPr>
      <w:r>
        <w:t xml:space="preserve">The Architecture of Learning</w:t>
      </w:r>
    </w:p>
    <w:p>
      <w:pPr>
        <w:pStyle w:val="FirstParagraph"/>
      </w:pPr>
      <w:r>
        <w:t xml:space="preserve">The physical structure of the city profoundly impacts the daily routine and psychological state of the</w:t>
      </w:r>
      <w:r>
        <w:t xml:space="preserve"> </w:t>
      </w:r>
      <w:r>
        <w:rPr>
          <w:bCs/>
          <w:b/>
        </w:rPr>
        <w:t xml:space="preserve">Professor</w:t>
      </w:r>
      <w:r>
        <w:t xml:space="preserve">. Unlike older cities like Rio de Janeiro or São Paulo, where education is often embedded in historic, crowded districts, education in this region is spread across monumental campuses.</w:t>
      </w:r>
    </w:p>
    <w:bookmarkStart w:id="23" w:name="niemeyers-legacy-and-open-spaces"/>
    <w:p>
      <w:pPr>
        <w:pStyle w:val="Heading3"/>
      </w:pPr>
      <w:r>
        <w:t xml:space="preserve">Niemeyer’s Legacy and Open Spaces</w:t>
      </w:r>
    </w:p>
    <w:p>
      <w:pPr>
        <w:pStyle w:val="FirstParagraph"/>
      </w:pPr>
      <w:r>
        <w:t xml:space="preserve">The campus of the University of Brasília (UnB) and other institutions reflect the modernist ideals that built the city. For the academic community, these vast open spaces promote a sense of community but also require significant mobility. The role of the</w:t>
      </w:r>
      <w:r>
        <w:t xml:space="preserve"> </w:t>
      </w:r>
      <w:r>
        <w:rPr>
          <w:bCs/>
          <w:b/>
        </w:rPr>
        <w:t xml:space="preserve">Professor</w:t>
      </w:r>
      <w:r>
        <w:t xml:space="preserve"> </w:t>
      </w:r>
      <w:r>
        <w:t xml:space="preserve">has adapted to this; office hours and informal student interactions often move outdoors, leveraging the pleasant tropical climate.</w:t>
      </w:r>
    </w:p>
    <w:p>
      <w:pPr>
        <w:pStyle w:val="BodyText"/>
      </w:pPr>
      <w:r>
        <w:t xml:space="preserve">The visual prominence of government buildings nearby serves as a constant reminder to every</w:t>
      </w:r>
      <w:r>
        <w:t xml:space="preserve"> </w:t>
      </w:r>
      <w:r>
        <w:rPr>
          <w:bCs/>
          <w:b/>
        </w:rPr>
        <w:t xml:space="preserve">Professor</w:t>
      </w:r>
      <w:r>
        <w:t xml:space="preserve">Brazil Brasília means that academic discourse is rarely detached from political reality.</w:t>
      </w:r>
    </w:p>
    <w:bookmarkEnd w:id="23"/>
    <w:bookmarkEnd w:id="24"/>
    <w:bookmarkStart w:id="26" w:name="the-professor-as-a-public-intellectual"/>
    <w:p>
      <w:pPr>
        <w:pStyle w:val="Heading2"/>
      </w:pPr>
      <w:r>
        <w:t xml:space="preserve">The Professor as a Public Intellectual</w:t>
      </w:r>
    </w:p>
    <w:p>
      <w:pPr>
        <w:pStyle w:val="FirstParagraph"/>
      </w:pPr>
      <w:r>
        <w:t xml:space="preserve">In the context of a capital city, the traditional boundary between academia and public life is thinner. The</w:t>
      </w:r>
      <w:r>
        <w:t xml:space="preserve"> </w:t>
      </w:r>
      <w:r>
        <w:rPr>
          <w:bCs/>
          <w:b/>
        </w:rPr>
        <w:t xml:space="preserve">Professor</w:t>
      </w:r>
      <w:r>
        <w:t xml:space="preserve"> </w:t>
      </w:r>
      <w:r>
        <w:t xml:space="preserve">in this region is expected to be more than just an instructor; they are expected to be a voice for reason, science, and cultural preservation.</w:t>
      </w:r>
    </w:p>
    <w:bookmarkStart w:id="25" w:name="bridging-the-gap"/>
    <w:p>
      <w:pPr>
        <w:pStyle w:val="Heading3"/>
      </w:pPr>
      <w:r>
        <w:t xml:space="preserve">Bridging the Gap</w:t>
      </w:r>
    </w:p>
    <w:p>
      <w:pPr>
        <w:pStyle w:val="FirstParagraph"/>
      </w:pPr>
      <w:r>
        <w:rPr>
          <w:bCs/>
          <w:b/>
        </w:rPr>
        <w:t xml:space="preserve">Seminar Presentation Slides:</w:t>
      </w:r>
      <w:r>
        <w:t xml:space="preserve"> </w:t>
      </w:r>
      <w:r>
        <w:t xml:space="preserve">highlight that the distance between theory and practice is bridged through active citizenship. The educator here frequently engages with legislators, judges, and civil servants.</w:t>
      </w:r>
    </w:p>
    <w:p>
      <w:pPr>
        <w:numPr>
          <w:ilvl w:val="0"/>
          <w:numId w:val="1002"/>
        </w:numPr>
        <w:pStyle w:val="Compact"/>
      </w:pPr>
      <w:r>
        <w:t xml:space="preserve">Demand for Expertise:</w:t>
      </w:r>
    </w:p>
    <w:p>
      <w:pPr>
        <w:pStyle w:val="FirstParagraph"/>
      </w:pPr>
      <w:r>
        <w:t xml:space="preserve">The federal government relies heavily on technical expertise derived from local universities. Therefore, the</w:t>
      </w:r>
      <w:r>
        <w:t xml:space="preserve"> </w:t>
      </w:r>
      <w:r>
        <w:rPr>
          <w:bCs/>
          <w:b/>
        </w:rPr>
        <w:t xml:space="preserve">Professor</w:t>
      </w:r>
      <w:r>
        <w:t xml:space="preserve"> </w:t>
      </w:r>
      <w:r>
        <w:t xml:space="preserve">often serves as a consultant or policy advisor.</w:t>
      </w:r>
    </w:p>
    <w:p>
      <w:pPr>
        <w:pStyle w:val="BodyText"/>
      </w:pPr>
      <w:r>
        <w:t xml:space="preserve">Cultural Stewardship:</w:t>
      </w:r>
    </w:p>
    <w:p>
      <w:pPr>
        <w:pStyle w:val="BodyText"/>
      </w:pPr>
      <w:r>
        <w:t xml:space="preserve">In a relatively young city lacking centuries of history, the academic plays a crucial role in defining what "Brasiliense" culture means. The</w:t>
      </w:r>
    </w:p>
    <w:p>
      <w:pPr>
        <w:pStyle w:val="BodyText"/>
      </w:pPr>
      <w:r>
        <w:t xml:space="preserve">Professor becomes an archivist of the present.</w:t>
      </w:r>
    </w:p>
    <w:bookmarkEnd w:id="25"/>
    <w:bookmarkEnd w:id="26"/>
    <w:bookmarkStart w:id="28" w:name="Xa2354bb5e5ea3baf5ca9444252ca993424b0b32"/>
    <w:p>
      <w:pPr>
        <w:pStyle w:val="Heading2"/>
      </w:pPr>
      <w:r>
        <w:t xml:space="preserve">Educational Infrastructure and Social Inequality</w:t>
      </w:r>
    </w:p>
    <w:p>
      <w:pPr>
        <w:pStyle w:val="FirstParagraph"/>
      </w:pPr>
      <w:r>
        <w:t xml:space="preserve">While the image of the capital is one of grandeur and high education, there is a stark contrast with surrounding satellite cities. The presentation addresses this disparity head-on.</w:t>
      </w:r>
    </w:p>
    <w:bookmarkStart w:id="27" w:name="the-urban-divide"/>
    <w:p>
      <w:pPr>
        <w:pStyle w:val="Heading3"/>
      </w:pPr>
      <w:r>
        <w:t xml:space="preserve">The Urban Divide</w:t>
      </w:r>
    </w:p>
    <w:p>
      <w:pPr>
        <w:pStyle w:val="FirstParagraph"/>
      </w:pPr>
      <w:r>
        <w:t xml:space="preserve">The journey for many students traveling from the peripheries to the central campuses of the Federal District is arduous. The modernist design of traffic-centric roads, while efficient for cars, can be isolating for those relying on public transport.</w:t>
      </w:r>
    </w:p>
    <w:p>
      <w:pPr>
        <w:pStyle w:val="BodyText"/>
      </w:pPr>
      <w:r>
        <w:t xml:space="preserve">Accessibility:</w:t>
      </w:r>
    </w:p>
    <w:p>
      <w:pPr>
        <w:pStyle w:val="BodyText"/>
      </w:pPr>
      <w:r>
        <w:t xml:space="preserve">The role of the</w:t>
      </w:r>
    </w:p>
    <w:p>
      <w:pPr>
        <w:pStyle w:val="BodyText"/>
      </w:pPr>
      <w:r>
        <w:t xml:space="preserve">Professor has expanded to include advocacy for accessible education. This involves navigating complex logistics to ensure that students from less privileged backgrounds are not excluded from higher education opportunities in this planned city.</w:t>
      </w:r>
    </w:p>
    <w:p>
      <w:pPr>
        <w:pStyle w:val="BodyText"/>
      </w:pPr>
      <w:r>
        <w:t xml:space="preserve">Digital Divide:In a city often hailed as a model of planning, the digital divide remains a critical issue. The educator must be adept at blending in-person instruction with robust online platforms to accommodate varying levels of technological access among students.</w:t>
      </w:r>
    </w:p>
    <w:bookmarkEnd w:id="27"/>
    <w:bookmarkEnd w:id="28"/>
    <w:bookmarkStart w:id="30" w:name="X415f7458f73db6500a5446ceeb18a5f84b8dbbc"/>
    <w:p>
      <w:pPr>
        <w:pStyle w:val="Heading2"/>
      </w:pPr>
      <w:r>
        <w:t xml:space="preserve">Curriculum Development and Regional Relevance</w:t>
      </w:r>
    </w:p>
    <w:p>
      <w:pPr>
        <w:pStyle w:val="FirstParagraph"/>
      </w:pPr>
      <w:r>
        <w:t xml:space="preserve">A critical aspect of being a successful educator in this region is the adaptation of global knowledge to local realities. The seminar emphasizes the necessity of contextualized learning.</w:t>
      </w:r>
    </w:p>
    <w:bookmarkStart w:id="29" w:name="brazilian-and-brasiliense-studies"/>
    <w:p>
      <w:pPr>
        <w:pStyle w:val="Heading3"/>
      </w:pPr>
      <w:r>
        <w:t xml:space="preserve">Brazilian and Brasiliense Studies</w:t>
      </w:r>
    </w:p>
    <w:p>
      <w:pPr>
        <w:pStyle w:val="FirstParagraph"/>
      </w:pPr>
      <w:r>
        <w:t xml:space="preserve">The curriculum cannot be a mere copy-paste from international standards. It must engage with the specific dynamics of central Brazil.</w:t>
      </w:r>
    </w:p>
    <w:p>
      <w:pPr>
        <w:pStyle w:val="BodyText"/>
      </w:pPr>
      <w:r>
        <w:t xml:space="preserve">Environmental Focus:Given its location in the Cerrado biome, education in this sector heavily emphasizes environmental science, sustainable development, and ecological preservation. The</w:t>
      </w:r>
    </w:p>
    <w:p>
      <w:pPr>
        <w:pStyle w:val="BodyText"/>
      </w:pPr>
      <w:r>
        <w:t xml:space="preserve">Professor here is often at the forefront of climate change research relevant to tropical ecosystems.</w:t>
      </w:r>
    </w:p>
    <w:p>
      <w:pPr>
        <w:pStyle w:val="BodyText"/>
      </w:pPr>
      <w:r>
        <w:t xml:space="preserve">Social Sciences:The study of urban planning, sociology of new cities, and political science is paramount. Students are encouraged to analyze their own environment as a case study in human history.</w:t>
      </w:r>
    </w:p>
    <w:bookmarkEnd w:id="29"/>
    <w:bookmarkEnd w:id="30"/>
    <w:bookmarkStart w:id="31" w:name="vision-for-the-future"/>
    <w:p>
      <w:pPr>
        <w:pStyle w:val="Heading2"/>
      </w:pPr>
      <w:r>
        <w:t xml:space="preserve">Vision for the Future</w:t>
      </w:r>
    </w:p>
    <w:p>
      <w:pPr>
        <w:pStyle w:val="FirstParagraph"/>
      </w:pPr>
      <w:r>
        <w:t xml:space="preserve">We conclude our exploration by looking forward. How does the identity of the academic evolve as technology and society shift?</w:t>
      </w:r>
    </w:p>
    <w:p>
      <w:pPr>
        <w:pStyle w:val="BodyText"/>
      </w:pPr>
      <w:r>
        <w:t xml:space="preserve">The Hybrid Educator:The future professor will seamlessly integrate physical presence with digital connectivity, leveraging the high connectivity of this modern city to create global networks while remaining locally grounded.</w:t>
      </w:r>
    </w:p>
    <w:p>
      <w:pPr>
        <w:pStyle w:val="BodyText"/>
      </w:pPr>
      <w:r>
        <w:t xml:space="preserve">Community Engagement:There is a growing trend toward "engaged scholarship," where professors actively collaborate with community leaders in satellite cities to solve local problems using academic rigor.</w:t>
      </w:r>
    </w:p>
    <w:bookmarkEnd w:id="31"/>
    <w:bookmarkStart w:id="32" w:name="seminar-presentation-slides-conclusion"/>
    <w:p>
      <w:pPr>
        <w:pStyle w:val="Heading2"/>
      </w:pPr>
      <w:r>
        <w:t xml:space="preserve">Seminar Presentation Slides: Conclusion</w:t>
      </w:r>
    </w:p>
    <w:p>
      <w:pPr>
        <w:pStyle w:val="FirstParagraph"/>
      </w:pPr>
      <w:r>
        <w:t xml:space="preserve">In summary, the role of the professor in this unique capital is multifaceted. They are educators, public intellectuals, urban activists, and cultural historians all rolled into one.</w:t>
      </w:r>
    </w:p>
    <w:p>
      <w:pPr>
        <w:pStyle w:val="BodyText"/>
      </w:pPr>
      <w:r>
        <w:t xml:space="preserve">Summary of Key Points:The physical layout influences pedagogical interaction.</w:t>
      </w:r>
    </w:p>
    <w:p>
      <w:pPr>
        <w:pStyle w:val="BodyText"/>
      </w:pPr>
      <w:r>
        <w:t xml:space="preserve">The proximity to power demands ethical engagement.</w:t>
      </w:r>
    </w:p>
    <w:p>
      <w:pPr>
        <w:pStyle w:val="BodyText"/>
      </w:pPr>
      <w:r>
        <w:t xml:space="preserve">Social inequality requires innovative solutions from the academic community.</w:t>
      </w:r>
    </w:p>
    <w:p>
      <w:pPr>
        <w:pStyle w:val="BodyText"/>
      </w:pPr>
      <w:r>
        <w:t xml:space="preserve">We invite all attendees to reflect on their own roles within this vibrant and complex ecosystem. The future of education in</w:t>
      </w:r>
      <w:r>
        <w:t xml:space="preserve"> </w:t>
      </w:r>
      <w:r>
        <w:rPr>
          <w:bCs/>
          <w:b/>
        </w:rPr>
        <w:t xml:space="preserve">Brazil Brasília</w:t>
      </w:r>
      <w:r>
        <w:t xml:space="preserve"> </w:t>
      </w:r>
      <w:r>
        <w:t xml:space="preserve">depends on our ability to adapt, engage, and inspire within this modernist masterpiece.</w:t>
      </w:r>
    </w:p>
    <w:p>
      <w:pPr>
        <w:pStyle w:val="BodyText"/>
      </w:pPr>
      <w:r>
        <w:t xml:space="preserve">Thank You for Your Attention:Please feel free to open the floor for questions regarding specific strategies for implementation in your respective departments.</w:t>
      </w:r>
    </w:p>
    <w:bookmarkEnd w:id="32"/>
    <w:bookmarkStart w:id="33" w:name="questions-and-references"/>
    <w:p>
      <w:pPr>
        <w:pStyle w:val="Heading2"/>
      </w:pPr>
      <w:r>
        <w:t xml:space="preserve">Questions and References</w:t>
      </w:r>
    </w:p>
    <w:p>
      <w:pPr>
        <w:pStyle w:val="FirstParagraph"/>
      </w:pPr>
      <w:r>
        <w:t xml:space="preserve">This section is reserved for interactive dialogue, allowing participants to discuss practical applications of the concepts presented in these seminar slides.</w:t>
      </w:r>
    </w:p>
    <w:p>
      <w:pPr>
        <w:pStyle w:val="BodyText"/>
      </w:pPr>
      <w:r>
        <w:t xml:space="preserve">Suggested Readings:"Urbanism as Poetry" - Analyses of Niemeyer’s impact on social interaction.</w:t>
      </w:r>
    </w:p>
    <w:p>
      <w:pPr>
        <w:pStyle w:val="BodyText"/>
      </w:pPr>
      <w:r>
        <w:t xml:space="preserve">"The Brazilian Federal District: A Sociological Profile" - Reports from local research institutes.</w:t>
      </w:r>
    </w:p>
    <w:p>
      <w:pPr>
        <w:pStyle w:val="BodyText"/>
      </w:pPr>
      <w:r>
        <w:t xml:space="preserve">Contact Information for further inquiries regarding this seminar presentation and associated materials can be found below. Let us continue the discourse on the significance of academic leadership in our nation's capital.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the Heart of Brazil Brasília</dc:title>
  <dc:creator/>
  <dc:language>en</dc:language>
  <cp:keywords/>
  <dcterms:created xsi:type="dcterms:W3CDTF">2026-07-29T22:31:53Z</dcterms:created>
  <dcterms:modified xsi:type="dcterms:W3CDTF">2026-07-29T22:31:53Z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