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Professor</w:t>
      </w:r>
      <w:r>
        <w:t xml:space="preserve"> </w:t>
      </w:r>
      <w:r>
        <w:t xml:space="preserve">in</w:t>
      </w:r>
      <w:r>
        <w:t xml:space="preserve"> </w:t>
      </w:r>
      <w:r>
        <w:t xml:space="preserve">Germany</w:t>
      </w:r>
      <w:r>
        <w:t xml:space="preserve"> </w:t>
      </w:r>
      <w:r>
        <w:t xml:space="preserve">Frankfurt</w:t>
      </w:r>
    </w:p>
    <w:bookmarkStart w:id="20" w:name="X4b9042300f04e3637a484689d17dcb4ec42fa28"/>
    <w:p>
      <w:pPr>
        <w:pStyle w:val="Heading1"/>
      </w:pPr>
      <w:r>
        <w:t xml:space="preserve">Seminar Presentation Slides: The Modern Professor in Germany Frankfurt</w:t>
      </w:r>
    </w:p>
    <w:p>
      <w:pPr>
        <w:pStyle w:val="FirstParagraph"/>
      </w:pPr>
      <w:r>
        <w:t xml:space="preserve">Welcome to this comprehensive seminar presentation. Our focus today is on the evolving role of the Professor, specifically within the unique academic and cultural context of Germany Frankfurt. As an international hub for finance, law, and education in Europe, Frankfurt offers a distinct landscape for higher education institutions such as Goethe University Frankfurt and various specialized business schools. This document serves as both a script for oral presentation and a reference guide for attendees interested in understanding the nuances of academic leadership here. We will explore how global trends intersect with local traditions, shaping the daily reality of professors who teach, research, and administer duties in one of Germany's most dynamic cities. The following slides are designed to provide deep insights into these critical aspects, ensuring that every participant leaves with a clear understanding of the opportunities and challenges present in this vibrant academic sector.</w:t>
      </w:r>
    </w:p>
    <w:p>
      <w:pPr>
        <w:pStyle w:val="BodyText"/>
      </w:pPr>
      <w:r>
        <w:t xml:space="preserve">Slide 1: Introduction &amp; Context Setting</w:t>
      </w:r>
    </w:p>
    <w:bookmarkEnd w:id="20"/>
    <w:bookmarkStart w:id="21" w:name="the-unique-context-of-germany-frankfurt"/>
    <w:p>
      <w:pPr>
        <w:pStyle w:val="Heading2"/>
      </w:pPr>
      <w:r>
        <w:t xml:space="preserve">The Unique Context of Germany Frankfurt</w:t>
      </w:r>
    </w:p>
    <w:p>
      <w:pPr>
        <w:pStyle w:val="FirstParagraph"/>
      </w:pPr>
      <w:r>
        <w:t xml:space="preserve">The city of Frankfurt am Main is not merely a geographical location; it is a symbol of modernity and international connectivity in Europe. When discussing the role of the Professor in this specific setting, one must first acknowledge the economic and cultural backdrop. Germany Frankfurt hosts some of the most prestigious universities in the country, attracting talent from around the globe. The city’s status as a global financial center means that academic discourse here is often closely tied to practical applications in finance, law, technology, and sustainability.</w:t>
      </w:r>
    </w:p>
    <w:p>
      <w:pPr>
        <w:numPr>
          <w:ilvl w:val="0"/>
          <w:numId w:val="1001"/>
        </w:numPr>
        <w:pStyle w:val="Compact"/>
      </w:pPr>
      <w:r>
        <w:rPr>
          <w:bCs/>
          <w:b/>
        </w:rPr>
        <w:t xml:space="preserve">Economic Hub:</w:t>
      </w:r>
      <w:r>
        <w:t xml:space="preserve"> </w:t>
      </w:r>
      <w:r>
        <w:t xml:space="preserve">Frankfurt is home to the European Central Bank and numerous multinational corporations. This proximity provides students with unparalleled internship opportunities and industry connections under the guidance of their Professor.</w:t>
      </w:r>
    </w:p>
    <w:p>
      <w:pPr>
        <w:numPr>
          <w:ilvl w:val="0"/>
          <w:numId w:val="1001"/>
        </w:numPr>
        <w:pStyle w:val="Compact"/>
      </w:pPr>
      <w:r>
        <w:rPr>
          <w:bCs/>
          <w:b/>
        </w:rPr>
        <w:t xml:space="preserve">Diverse Population:</w:t>
      </w:r>
      <w:r>
        <w:t xml:space="preserve"> </w:t>
      </w:r>
      <w:r>
        <w:t xml:space="preserve">With nearly half of its residents having a migration background, Germany Frankfurt represents a melting pot of cultures. Academic environments reflect this diversity, requiring Professors to be culturally competent and inclusive in their teaching methods.</w:t>
      </w:r>
    </w:p>
    <w:p>
      <w:pPr>
        <w:numPr>
          <w:ilvl w:val="0"/>
          <w:numId w:val="1001"/>
        </w:numPr>
        <w:pStyle w:val="Compact"/>
      </w:pPr>
      <w:r>
        <w:rPr>
          <w:bCs/>
          <w:b/>
        </w:rPr>
        <w:t xml:space="preserve">Linguistic Dynamics:</w:t>
      </w:r>
      <w:r>
        <w:t xml:space="preserve"> </w:t>
      </w:r>
      <w:r>
        <w:t xml:space="preserve">While German remains important for administrative and local integration, many seminars at the university level are conducted entirely in English. This bilingual requirement adds a layer of complexity to the Professor's role, necessitating high levels of language proficiency and cross-cultural communication skills.</w:t>
      </w:r>
    </w:p>
    <w:p>
      <w:pPr>
        <w:pStyle w:val="FirstParagraph"/>
      </w:pPr>
      <w:r>
        <w:rPr>
          <w:bCs/>
          <w:b/>
        </w:rPr>
        <w:t xml:space="preserve">Note for Attendees:</w:t>
      </w:r>
      <w:r>
        <w:t xml:space="preserve"> </w:t>
      </w:r>
      <w:r>
        <w:t xml:space="preserve">Understanding the economic vibrancy of Germany Frankfurt is essential because it influences funding opportunities for research projects led by Professors. Public-private partnerships are common here, offering unique avenues for academic inquiry that might not exist in more rural parts of Germany.</w:t>
      </w:r>
    </w:p>
    <w:p>
      <w:pPr>
        <w:pStyle w:val="BodyText"/>
      </w:pPr>
      <w:r>
        <w:t xml:space="preserve">Slide 2: Contextualizing the Location</w:t>
      </w:r>
    </w:p>
    <w:bookmarkEnd w:id="21"/>
    <w:bookmarkStart w:id="22" w:name="the-evolving-role-of-the-professor"/>
    <w:p>
      <w:pPr>
        <w:pStyle w:val="Heading2"/>
      </w:pPr>
      <w:r>
        <w:t xml:space="preserve">The Evolving Role of the Professor</w:t>
      </w:r>
    </w:p>
    <w:p>
      <w:pPr>
        <w:pStyle w:val="FirstParagraph"/>
      </w:pPr>
      <w:r>
        <w:t xml:space="preserve">Historically, a Professor was seen primarily as a guardian of knowledge and a lecturer. Today, however, this definition has expanded significantly. In Germany Frankfurt, as in much of Europe, the modern academic is expected to be a triple threat: an excellent teacher, an active researcher producing high-impact publications or patents by the university's international partners and local businesses. Furthermore there is a growing emphasis on third mission activities which involve community engagement knowledge transfer and societal impact.</w:t>
      </w:r>
    </w:p>
    <w:p>
      <w:pPr>
        <w:numPr>
          <w:ilvl w:val="0"/>
          <w:numId w:val="1002"/>
        </w:numPr>
        <w:pStyle w:val="Compact"/>
      </w:pPr>
      <w:r>
        <w:rPr>
          <w:bCs/>
          <w:b/>
        </w:rPr>
        <w:t xml:space="preserve">Mentorship over Instruction:</w:t>
      </w:r>
      <w:r>
        <w:t xml:space="preserve"> </w:t>
      </w:r>
      <w:r>
        <w:t xml:space="preserve">The paradigm has shifted from transmitting information to facilitating critical thinking. A successful Professor in this region acts as a mentor guiding students through complex career choices in a competitive market like Germany Frankfurt.</w:t>
      </w:r>
    </w:p>
    <w:p>
      <w:pPr>
        <w:numPr>
          <w:ilvl w:val="0"/>
          <w:numId w:val="1002"/>
        </w:numPr>
        <w:pStyle w:val="Compact"/>
      </w:pPr>
      <w:r>
        <w:rPr>
          <w:bCs/>
          <w:b/>
        </w:rPr>
        <w:t xml:space="preserve">Digital Literacy:</w:t>
      </w:r>
      <w:r>
        <w:t xml:space="preserve"> </w:t>
      </w:r>
      <w:r>
        <w:t xml:space="preserve">With the acceleration of digital transformation post-pandemic, Professors must be adept at hybrid teaching models utilizing learning management systems virtual collaboration tools and online assessment platforms. This technical proficiency is now a core competency rather than an optional skill for any academic working in Germany Frankfurt.</w:t>
      </w:r>
    </w:p>
    <w:p>
      <w:pPr>
        <w:numPr>
          <w:ilvl w:val="0"/>
          <w:numId w:val="1002"/>
        </w:numPr>
        <w:pStyle w:val="Compact"/>
      </w:pPr>
      <w:r>
        <w:rPr>
          <w:bCs/>
          <w:b/>
        </w:rPr>
        <w:t xml:space="preserve">Research Funding Acquisition:</w:t>
      </w:r>
      <w:r>
        <w:t xml:space="preserve"> </w:t>
      </w:r>
      <w:r>
        <w:t xml:space="preserve">In addition to teaching duties Professors are increasingly under pressure to secure external funding from sources such as the Deutsche Forschungsgemeinschaft (DFG) European Union grants or corporate sponsors based in Frankfurt’s financial district. This financial acumen is crucial for maintaining research laboratories and supporting graduate students.</w:t>
      </w:r>
    </w:p>
    <w:p>
      <w:pPr>
        <w:pStyle w:val="FirstParagraph"/>
      </w:pPr>
      <w:r>
        <w:rPr>
          <w:bCs/>
          <w:b/>
        </w:rPr>
        <w:t xml:space="preserve">Key Insight:</w:t>
      </w:r>
      <w:r>
        <w:t xml:space="preserve"> </w:t>
      </w:r>
      <w:r>
        <w:t xml:space="preserve">The title of Professor now carries a weight of administrative responsibility that was previously lighter. Managing teams securing grants and leading international collaborations are part of the standard job description for academics in this prestigious German city.</w:t>
      </w:r>
    </w:p>
    <w:p>
      <w:pPr>
        <w:pStyle w:val="BodyText"/>
      </w:pPr>
      <w:r>
        <w:t xml:space="preserve">Slide 3: Expanding Responsibilities</w:t>
      </w:r>
    </w:p>
    <w:bookmarkEnd w:id="22"/>
    <w:bookmarkStart w:id="23" w:name="X9cee870efcfe4c4ff367ec83666804bb35fe8ba"/>
    <w:p>
      <w:pPr>
        <w:pStyle w:val="Heading2"/>
      </w:pPr>
      <w:r>
        <w:t xml:space="preserve">Academic Rigor and International Standards</w:t>
      </w:r>
    </w:p>
    <w:p>
      <w:pPr>
        <w:pStyle w:val="FirstParagraph"/>
      </w:pPr>
      <w:r>
        <w:t xml:space="preserve">Education in Germany is renowned for its rigor and quality assurance. When we speak of the Professor in this context, we refer to individuals who must adhere to strict academic standards set by accreditation bodies both national and international. For institutions in Germany Frankfurt particularly those with a strong business or legal focus these standards often align with global benchmarks such as AACSB for business schools or rigorous state examination requirements for law faculty.</w:t>
      </w:r>
    </w:p>
    <w:p>
      <w:pPr>
        <w:numPr>
          <w:ilvl w:val="0"/>
          <w:numId w:val="1003"/>
        </w:numPr>
        <w:pStyle w:val="Compact"/>
      </w:pPr>
      <w:r>
        <w:rPr>
          <w:bCs/>
          <w:b/>
        </w:rPr>
        <w:t xml:space="preserve">Critical Thinking:</w:t>
      </w:r>
      <w:r>
        <w:t xml:space="preserve"> </w:t>
      </w:r>
      <w:r>
        <w:t xml:space="preserve">Students are encouraged to challenge assumptions and engage in dialectical debate. The Professor serves as the moderator of this intellectual exchange ensuring that discussions remain respectful yet intellectually stimulating a hallmark of German academic tradition adapted for modern classrooms.</w:t>
      </w:r>
    </w:p>
    <w:p>
      <w:pPr>
        <w:numPr>
          <w:ilvl w:val="0"/>
          <w:numId w:val="1003"/>
        </w:numPr>
        <w:pStyle w:val="Compact"/>
      </w:pPr>
      <w:r>
        <w:rPr>
          <w:bCs/>
          <w:b/>
        </w:rPr>
        <w:t xml:space="preserve">Ethical Conduct:</w:t>
      </w:r>
      <w:r>
        <w:t xml:space="preserve"> </w:t>
      </w:r>
      <w:r>
        <w:t xml:space="preserve">With increased scrutiny on research integrity Professors bear significant responsibility for upholding ethical standards in data collection publication practices and student evaluation. Any breach can have severe consequences not just for the individual but also for the reputation of their institution in Germany Frankfurt.</w:t>
      </w:r>
    </w:p>
    <w:p>
      <w:pPr>
        <w:numPr>
          <w:ilvl w:val="0"/>
          <w:numId w:val="1003"/>
        </w:numPr>
        <w:pStyle w:val="Compact"/>
      </w:pPr>
      <w:r>
        <w:rPr>
          <w:bCs/>
          <w:b/>
        </w:rPr>
        <w:t xml:space="preserve">Interdisciplinary Approaches:</w:t>
      </w:r>
      <w:r>
        <w:t xml:space="preserve"> </w:t>
      </w:r>
      <w:r>
        <w:t xml:space="preserve">Modern problems require solutions that span multiple disciplines. Professors are increasingly encouraged to collaborate across departments fostering interdisciplinary research clusters that tackle issues like climate change digital ethics or financial stability topics highly relevant to the local economy.</w:t>
      </w:r>
    </w:p>
    <w:p>
      <w:pPr>
        <w:pStyle w:val="FirstParagraph"/>
      </w:pPr>
      <w:r>
        <w:rPr>
          <w:bCs/>
          <w:b/>
        </w:rPr>
        <w:t xml:space="preserve">Actionable Takeaway:</w:t>
      </w:r>
      <w:r>
        <w:t xml:space="preserve"> </w:t>
      </w:r>
      <w:r>
        <w:t xml:space="preserve">For those considering a career as a Professor in this region it is vital to demonstrate not just subject matter expertise but also an ability to navigate complex ethical landscapes and foster inclusive yet rigorous academic environments.</w:t>
      </w:r>
    </w:p>
    <w:p>
      <w:pPr>
        <w:pStyle w:val="BodyText"/>
      </w:pPr>
      <w:r>
        <w:t xml:space="preserve">Slide 4: Quality Assurance</w:t>
      </w:r>
    </w:p>
    <w:bookmarkEnd w:id="23"/>
    <w:bookmarkStart w:id="24" w:name="future-directions-and-conclusion"/>
    <w:p>
      <w:pPr>
        <w:pStyle w:val="Heading2"/>
      </w:pPr>
      <w:r>
        <w:t xml:space="preserve">Future Directions and Conclusion</w:t>
      </w:r>
    </w:p>
    <w:p>
      <w:pPr>
        <w:pStyle w:val="FirstParagraph"/>
      </w:pPr>
      <w:r>
        <w:t xml:space="preserve">Looking ahead the role of the Professor in Germany Frankfurt will continue to evolve amidst changing demographic trends technological advancements and global uncertainties. Sustainability education digital transformation are emerging as key pillars that will define academic excellence in the coming years. Professors who can integrate these themes into their curriculum research outputs while maintaining high teaching standards will be most valued by universities and industry partners alike.</w:t>
      </w:r>
    </w:p>
    <w:p>
      <w:pPr>
        <w:numPr>
          <w:ilvl w:val="0"/>
          <w:numId w:val="1004"/>
        </w:numPr>
        <w:pStyle w:val="Compact"/>
      </w:pPr>
      <w:r>
        <w:rPr>
          <w:bCs/>
          <w:b/>
        </w:rPr>
        <w:t xml:space="preserve">Sustainability Integration:</w:t>
      </w:r>
      <w:r>
        <w:t xml:space="preserve"> </w:t>
      </w:r>
      <w:r>
        <w:t xml:space="preserve">There is a strong push across German academia to embed sustainable development goals into all fields of study. Professors must therefore rethink traditional syllabi to include environmental social and governance considerations relevant to local industries in Germany Frankfurt.</w:t>
      </w:r>
    </w:p>
    <w:p>
      <w:pPr>
        <w:numPr>
          <w:ilvl w:val="0"/>
          <w:numId w:val="1004"/>
        </w:numPr>
        <w:pStyle w:val="Compact"/>
      </w:pPr>
      <w:r>
        <w:rPr>
          <w:bCs/>
          <w:b/>
        </w:rPr>
        <w:t xml:space="preserve">Lifelong Learning Support:</w:t>
      </w:r>
      <w:r>
        <w:t xml:space="preserve"> </w:t>
      </w:r>
      <w:r>
        <w:t xml:space="preserve">As the nature of work changes rapidly universities are becoming hubs for lifelong learning rather than just initial degree provision. Professors will play a key role in designing executive education programs and micro-credentials that allow professionals to upskill continuously.</w:t>
      </w:r>
    </w:p>
    <w:p>
      <w:pPr>
        <w:numPr>
          <w:ilvl w:val="0"/>
          <w:numId w:val="1004"/>
        </w:numPr>
        <w:pStyle w:val="Compact"/>
      </w:pPr>
      <w:r>
        <w:rPr>
          <w:bCs/>
          <w:b/>
        </w:rPr>
        <w:t xml:space="preserve">Globally Connected Campus:</w:t>
      </w:r>
      <w:r>
        <w:t xml:space="preserve"> </w:t>
      </w:r>
      <w:r>
        <w:t xml:space="preserve">The future Professor will likely spend more time abroad collaborating virtually or physically with international peers. Building these networks early in one’s academic career is essential for success in the interconnected world of modern higher education represented by Germany Frankfurt.</w:t>
      </w:r>
    </w:p>
    <w:p>
      <w:pPr>
        <w:pStyle w:val="FirstParagraph"/>
      </w:pPr>
      <w:r>
        <w:t xml:space="preserve">In conclusion this Seminar Presentation Slides document has highlighted the multifaceted nature of being a Professor today within the specific and dynamic setting of Germany Frankfurt. It is a role that demands intellectual curiosity administrative competence cultural sensitivity and technological fluency. By understanding these complexities stakeholders can better support academic professionals in fulfilling their vital mission of educating future leaders and driving innovation forward thank you for your attention.</w:t>
      </w:r>
    </w:p>
    <w:p>
      <w:pPr>
        <w:pStyle w:val="BodyText"/>
      </w:pPr>
      <w:r>
        <w:t xml:space="preserve">Slide 5: Conclusion &amp; Future Outlook</w:t>
      </w:r>
    </w:p>
    <w:bookmarkEnd w:id="24"/>
    <w:bookmarkStart w:id="25" w:name="qa-session"/>
    <w:p>
      <w:pPr>
        <w:pStyle w:val="Heading2"/>
      </w:pPr>
      <w:r>
        <w:t xml:space="preserve">Q&amp;A Session</w:t>
      </w:r>
    </w:p>
    <w:p>
      <w:pPr>
        <w:pStyle w:val="FirstParagraph"/>
      </w:pPr>
      <w:r>
        <w:t xml:space="preserve">We now invite questions from the audience regarding the content presented about Professors and the academic landscape in Germany Frankfurt. Please feel free to ask about specific career paths research methodologies or institutional cultures discussed in this seminar presentation slides format designed to facilitate clear communication.</w:t>
      </w:r>
    </w:p>
    <w:p>
      <w:pPr>
        <w:pStyle w:val="BodyText"/>
      </w:pPr>
      <w:r>
        <w:t xml:space="preserve">End of Presentation</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Professor in Germany Frankfurt</dc:title>
  <dc:creator/>
  <dc:language>en</dc:language>
  <cp:keywords/>
  <dcterms:created xsi:type="dcterms:W3CDTF">2026-07-29T09:59:21Z</dcterms:created>
  <dcterms:modified xsi:type="dcterms:W3CDTF">2026-07-29T09:59:21Z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