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Iraqi</w:t>
      </w:r>
      <w:r>
        <w:t xml:space="preserve"> </w:t>
      </w:r>
      <w:r>
        <w:t xml:space="preserve">Education</w:t>
      </w:r>
    </w:p>
    <w:bookmarkStart w:id="28" w:name="X7aa8819c9aea4af54209cc8e6db34330d5926d3"/>
    <w:p>
      <w:pPr>
        <w:pStyle w:val="Heading1"/>
      </w:pPr>
      <w:r>
        <w:t xml:space="preserve">Seminar Presentation Slides: The Evolving Role of the Professor in the Context of Iraq Baghdad</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Today, we will explore the multifaceted role of the Professor, specifically within the dynamic academic landscape of Iraq Baghdad. As a central hub of intellectual heritage in the Middle East, Iraq Baghdad serves as more than just a geographical location; it represents a complex intersection of ancient wisdom and modern educational reform.</w:t>
      </w:r>
    </w:p>
    <w:p>
      <w:pPr>
        <w:pStyle w:val="BodyText"/>
      </w:pPr>
      <w:r>
        <w:t xml:space="preserve">The concept of the</w:t>
      </w:r>
      <w:r>
        <w:t xml:space="preserve"> </w:t>
      </w:r>
      <w:r>
        <w:rPr>
          <w:bCs/>
          <w:b/>
        </w:rPr>
        <w:t xml:space="preserve">Seminar Presentation Slides</w:t>
      </w:r>
      <w:r>
        <w:t xml:space="preserve"> </w:t>
      </w:r>
      <w:r>
        <w:t xml:space="preserve">is designed not merely to convey information, but to stimulate critical dialogue regarding how Professor-led education can drive societal change. In Iraq Baghdad, the academic environment is characterized by resilience and ambition. Therefore, our discussion must adapt to these local realities while adhering to international standards of higher education.</w:t>
      </w:r>
    </w:p>
    <w:bookmarkEnd w:id="20"/>
    <w:bookmarkStart w:id="21" w:name="Xecbc814ed28122bff0c99bf8d1f045b4053c71d"/>
    <w:p>
      <w:pPr>
        <w:pStyle w:val="Heading2"/>
      </w:pPr>
      <w:r>
        <w:t xml:space="preserve">Slide 2: Historical Significance of Academia in Iraq Baghdad</w:t>
      </w:r>
    </w:p>
    <w:p>
      <w:pPr>
        <w:pStyle w:val="FirstParagraph"/>
      </w:pPr>
      <w:r>
        <w:t xml:space="preserve">To understand the current position of the Professor in Iraq Baghdad, one must acknowledge the region's rich historical legacy. Historically, this area was home to the House of Wisdom during the Abbasid Caliphate, a golden age where scholars from various disciplines gathered to translate and expand knowledge.</w:t>
      </w:r>
    </w:p>
    <w:p>
      <w:pPr>
        <w:pStyle w:val="BodyText"/>
      </w:pPr>
      <w:r>
        <w:t xml:space="preserve">The modern Professor in Iraq Baghdad inherits this mantle of intellectual responsibility. However, unlike their ancient counterparts who operated within relatively stable political frameworks for centuries, contemporary academics in Iraq Baghdad have navigated decades of conflict, sanctions, and reconstruction. This history shapes the pedagogical approach required today: one that emphasizes resilience, critical thinking over rote memorization, and a renewed commitment to truth-seeking in an era of rapid information dissemination.</w:t>
      </w:r>
    </w:p>
    <w:bookmarkEnd w:id="21"/>
    <w:bookmarkStart w:id="22" w:name="slide-3-defining-the-modern-professor"/>
    <w:p>
      <w:pPr>
        <w:pStyle w:val="Heading2"/>
      </w:pPr>
      <w:r>
        <w:t xml:space="preserve">Slide 3: Defining the Modern Professor</w:t>
      </w:r>
    </w:p>
    <w:p>
      <w:pPr>
        <w:pStyle w:val="FirstParagraph"/>
      </w:pPr>
      <w:r>
        <w:t xml:space="preserve">The role of the Professor is no longer confined to the delivery of lectures. In a globalized world, and specifically within Iraq Baghdad, the Professor acts as a mentor, a researcher, and a community leader. This seminar presentation highlights that effective teaching requires adapting curriculum to local needs while maintaining global competitiveness.</w:t>
      </w:r>
    </w:p>
    <w:p>
      <w:pPr>
        <w:pStyle w:val="BodyText"/>
      </w:pPr>
      <w:r>
        <w:t xml:space="preserve">In Iraq Baghdad universities, Professors are often the primary bridge between traditional knowledge systems and modern scientific methodologies. They must balance respect for cultural heritage with the adoption of innovative technologies. The Professor is expected to foster an environment where students feel empowered to question, analyze, and innovate. This shift from a didactic model to a facilitative model is crucial for producing graduates who can compete in the international job market.</w:t>
      </w:r>
    </w:p>
    <w:bookmarkEnd w:id="22"/>
    <w:bookmarkStart w:id="23" w:name="X220ec8cf979cc875f89f019cfa38d6a4a288538"/>
    <w:p>
      <w:pPr>
        <w:pStyle w:val="Heading2"/>
      </w:pPr>
      <w:r>
        <w:t xml:space="preserve">Slide 4: Navigating Challenges in Iraq Baghdad</w:t>
      </w:r>
    </w:p>
    <w:p>
      <w:pPr>
        <w:pStyle w:val="FirstParagraph"/>
      </w:pPr>
      <w:r>
        <w:t xml:space="preserve">Educational development in Iraq Baghdad faces distinct challenges. Infrastructure limitations, resource constraints, and bureaucratic hurdles are common realities. For the Professor, these obstacles require creativity and perseverance.</w:t>
      </w:r>
    </w:p>
    <w:p>
      <w:pPr>
        <w:pStyle w:val="BodyText"/>
      </w:pPr>
      <w:r>
        <w:t xml:space="preserve">A key challenge is student engagement. Many students come from educational backgrounds that emphasized memorization rather than critical analysis. The Professor must employ interactive teaching strategies to transition students toward active learning. Furthermore, in Iraq Baghdad, there is a pressing need for professors to address socio-political sensitivities with academic rigor and neutrality, ensuring that the classroom remains a safe space for diverse viewpoints.</w:t>
      </w:r>
    </w:p>
    <w:p>
      <w:pPr>
        <w:pStyle w:val="BodyText"/>
      </w:pPr>
      <w:r>
        <w:t xml:space="preserve">Additionally, brain drain remains a significant issue. Many talented academics leave Iraq Baghdad for opportunities abroad. Retaining Professor talent requires institutional support, competitive research funding, and an international outlook that values local contributions to global knowledge.</w:t>
      </w:r>
    </w:p>
    <w:bookmarkEnd w:id="23"/>
    <w:bookmarkStart w:id="24" w:name="X0c8bb0143165b595053bec887fdf39e4ce6108b"/>
    <w:p>
      <w:pPr>
        <w:pStyle w:val="Heading2"/>
      </w:pPr>
      <w:r>
        <w:t xml:space="preserve">Slide 5: Integration of Technology and Digital Learning</w:t>
      </w:r>
    </w:p>
    <w:p>
      <w:pPr>
        <w:pStyle w:val="FirstParagraph"/>
      </w:pPr>
      <w:r>
        <w:t xml:space="preserve">The digital revolution offers a pathway to overcome some geographical and infrastructural limitations. In Iraq Baghdad, the adoption of e-learning platforms is accelerating. The modern Professor must be proficient in utilizing digital tools to enhance pedagogy.</w:t>
      </w:r>
    </w:p>
    <w:p>
      <w:pPr>
        <w:pStyle w:val="BodyText"/>
      </w:pPr>
      <w:r>
        <w:t xml:space="preserve">Seminar Presentation Slides often demonstrate how multimedia resources can make complex topics accessible. For professors in Iraq Baghdad, this means integrating online databases, virtual laboratories, and collaborative software into their teaching routines. By doing so, they connect students at local universities with global academic communities. This digital integration is not just about technology; it is about democratizing access to information and fostering a culture of lifelong learning that extends beyond the physical classroom.</w:t>
      </w:r>
    </w:p>
    <w:bookmarkEnd w:id="24"/>
    <w:bookmarkStart w:id="25" w:name="Xa0cc8347062300859e92ca55faa19c64f463a19"/>
    <w:p>
      <w:pPr>
        <w:pStyle w:val="Heading2"/>
      </w:pPr>
      <w:r>
        <w:t xml:space="preserve">Slide 6: Research as a Tool for Social Development</w:t>
      </w:r>
    </w:p>
    <w:p>
      <w:pPr>
        <w:pStyle w:val="FirstParagraph"/>
      </w:pPr>
      <w:r>
        <w:t xml:space="preserve">The role of the Professor extends significantly into research, particularly in fields that address local challenges. In Iraq Baghdad, academic research should focus on practical solutions for issues such as water scarcity, post-conflict reconstruction, renewable energy, and public health.</w:t>
      </w:r>
    </w:p>
    <w:p>
      <w:pPr>
        <w:pStyle w:val="BodyText"/>
      </w:pPr>
      <w:r>
        <w:t xml:space="preserve">A Professor is not just an educator but a researcher whose findings can influence policy and improve the quality of life. By aligning academic research with national development goals in Iraq Baghdad, Professors validate their role in society. This application-oriented research encourages students to see their education as a tool for tangible societal improvement, thereby increasing motivation and engagement.</w:t>
      </w:r>
    </w:p>
    <w:bookmarkEnd w:id="25"/>
    <w:bookmarkStart w:id="26" w:name="Xb1cb545f79936ce483899d07c683533a1882c35"/>
    <w:p>
      <w:pPr>
        <w:pStyle w:val="Heading2"/>
      </w:pPr>
      <w:r>
        <w:t xml:space="preserve">Slide 7: Global Partnerships and Academic Exchange</w:t>
      </w:r>
    </w:p>
    <w:p>
      <w:pPr>
        <w:pStyle w:val="FirstParagraph"/>
      </w:pPr>
      <w:r>
        <w:t xml:space="preserve">To elevate the standard of education in Iraq Baghdad, international collaboration is essential. The Professor serves as an ambassador for their institution, building networks with universities worldwide.</w:t>
      </w:r>
    </w:p>
    <w:p>
      <w:pPr>
        <w:pStyle w:val="BodyText"/>
      </w:pPr>
      <w:r>
        <w:t xml:space="preserve">Seminar Presentation Slides should highlight case studies where joint research projects or student exchange programs have successfully bridged cultural and academic divides. For Professors in Iraq Baghdad, these partnerships provide opportunities for professional development, access to advanced facilities, and the ability to benchmark their performance against international standards. Such collaborations help reintegrate Iraqi academia into the global community of scholars.</w:t>
      </w:r>
    </w:p>
    <w:bookmarkEnd w:id="26"/>
    <w:bookmarkStart w:id="27" w:name="slide-8-conclusion---the-path-forward"/>
    <w:p>
      <w:pPr>
        <w:pStyle w:val="Heading2"/>
      </w:pPr>
      <w:r>
        <w:t xml:space="preserve">Slide 8: Conclusion - The Path Forward</w:t>
      </w:r>
    </w:p>
    <w:p>
      <w:pPr>
        <w:pStyle w:val="FirstParagraph"/>
      </w:pPr>
      <w:r>
        <w:t xml:space="preserve">In conclusion, the Seminar Presentation Slides presented today underscore the pivotal role of the Professor in shaping the future of education in Iraq Baghdad. This role is complex, requiring a blend of traditional wisdom and modern innovation.</w:t>
      </w:r>
    </w:p>
    <w:p>
      <w:pPr>
        <w:pStyle w:val="BodyText"/>
      </w:pPr>
      <w:r>
        <w:t xml:space="preserve">The Professor in Iraq Baghdad must be a resilient leader who navigates challenges with creativity and integrity. By embracing technology, focusing on impactful research, and fostering international connections, Professors can drive meaningful change. The ultimate goal is to empower the youth of Iraq Baghdad with the knowledge and skills necessary to build a prosperous future.</w:t>
      </w:r>
    </w:p>
    <w:p>
      <w:pPr>
        <w:pStyle w:val="BodyText"/>
      </w:pPr>
      <w:r>
        <w:t xml:space="preserve">We encourage all participants to reflect on how they can contribute to this vision. Whether through teaching excellence, research innovation, or community engagement, every Professor plays a part in redefining academic excellence. Thank you for your attention and participation in this vital discussion on the future of education in Iraq Baghdad.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Professor in Modern Iraqi Education</dc:title>
  <dc:creator/>
  <dc:language>en</dc:language>
  <cp:keywords/>
  <dcterms:created xsi:type="dcterms:W3CDTF">2026-07-29T06:58:56Z</dcterms:created>
  <dcterms:modified xsi:type="dcterms:W3CDTF">2026-07-29T06:58:56Z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