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783e96f1d4d08edea2168be85335c8c51ecf61b"/>
    <w:p>
      <w:pPr>
        <w:pStyle w:val="Heading1"/>
      </w:pPr>
      <w:r>
        <w:t xml:space="preserve">Seminar Presentation Slides: Academic Excellence in the Tech Capital of the Middle East</w:t>
      </w:r>
    </w:p>
    <w:p>
      <w:pPr>
        <w:pStyle w:val="FirstParagraph"/>
      </w:pPr>
      <w:r>
        <w:t xml:space="preserve">Welcome to this comprehensive seminar presentation designed specifically for a distinguished Professor visiting or residing in Israel, Tel Aviv. This document outlines a strategic framework for academic engagement, research collaboration, and cultural integration within one of the world’s most vibrant innovation hubs.</w:t>
      </w:r>
    </w:p>
    <w:bookmarkEnd w:id="20"/>
    <w:bookmarkStart w:id="21" w:name="slide-1-introduction-to-the-context"/>
    <w:p>
      <w:pPr>
        <w:pStyle w:val="Heading2"/>
      </w:pPr>
      <w:r>
        <w:t xml:space="preserve">Slide 1: Introduction to the Context</w:t>
      </w:r>
    </w:p>
    <w:p>
      <w:pPr>
        <w:pStyle w:val="FirstParagraph"/>
      </w:pPr>
      <w:r>
        <w:t xml:space="preserve">The city of Tel Aviv is not merely a geographical location; it is a symbol of resilience, innovation, and academic rigor. For any Professor conducting seminars in Israel Tel Aviv, understanding the local ecosystem is paramount. This seminar series aims to bridge international academic standards with the dynamic startup culture that defines modern-day Tel Aviv.</w:t>
      </w:r>
    </w:p>
    <w:p>
      <w:pPr>
        <w:pStyle w:val="BodyText"/>
      </w:pPr>
      <w:r>
        <w:rPr>
          <w:bCs/>
          <w:b/>
        </w:rPr>
        <w:t xml:space="preserve">Key Focus:</w:t>
      </w:r>
      <w:r>
        <w:t xml:space="preserve"> </w:t>
      </w:r>
      <w:r>
        <w:t xml:space="preserve">Establishing a dialogue between theoretical knowledge and practical application in a high-tech environment.</w:t>
      </w:r>
    </w:p>
    <w:bookmarkEnd w:id="21"/>
    <w:bookmarkStart w:id="22" w:name="Xa8beda30e88552d397ae822ae4317e7c8b6d6aa"/>
    <w:p>
      <w:pPr>
        <w:pStyle w:val="Heading2"/>
      </w:pPr>
      <w:r>
        <w:t xml:space="preserve">Seminar Presentation Slides: The Role of the Professor</w:t>
      </w:r>
    </w:p>
    <w:p>
      <w:pPr>
        <w:pStyle w:val="FirstParagraph"/>
      </w:pPr>
      <w:r>
        <w:t xml:space="preserve">In the context of Israel Tel Aviv, the role of a Professor extends beyond traditional lecturing. The modern academic must act as a connector between university research labs and industry partners. This Seminar Presentation Slides document serves as a guide for Professors to navigate this dual role effectively.</w:t>
      </w:r>
    </w:p>
    <w:p>
      <w:pPr>
        <w:pStyle w:val="BodyText"/>
      </w:pPr>
      <w:r>
        <w:rPr>
          <w:bCs/>
          <w:b/>
        </w:rPr>
        <w:t xml:space="preserve">Objective:</w:t>
      </w:r>
      <w:r>
        <w:t xml:space="preserve"> </w:t>
      </w:r>
      <w:r>
        <w:t xml:space="preserve">To empower the Professor to engage with both students and local tech leaders, fostering an environment where intellectual curiosity drives economic and social progress.</w:t>
      </w:r>
    </w:p>
    <w:bookmarkEnd w:id="22"/>
    <w:bookmarkStart w:id="23" w:name="Xb324a5bb0d03d855fb66c63426d228bcdc0d651"/>
    <w:p>
      <w:pPr>
        <w:pStyle w:val="Heading2"/>
      </w:pPr>
      <w:r>
        <w:t xml:space="preserve">Seminar Presentation Slides: Curriculum Adaptation for Local Relevance</w:t>
      </w:r>
    </w:p>
    <w:p>
      <w:pPr>
        <w:pStyle w:val="FirstParagraph"/>
      </w:pPr>
      <w:r>
        <w:t xml:space="preserve">A successful Seminar Presentation Slides structure must be adapted to the specific needs of the audience in Israel Tel Aviv. The curriculum should highlight case studies relevant to cybersecurity, biotechnology, and fintech—sectors where Israel leads globally.</w:t>
      </w:r>
    </w:p>
    <w:p>
      <w:pPr>
        <w:numPr>
          <w:ilvl w:val="0"/>
          <w:numId w:val="1001"/>
        </w:numPr>
        <w:pStyle w:val="Compact"/>
      </w:pPr>
      <w:r>
        <w:rPr>
          <w:bCs/>
          <w:b/>
        </w:rPr>
        <w:t xml:space="preserve">Cybersecurity:</w:t>
      </w:r>
      <w:r>
        <w:t xml:space="preserve"> </w:t>
      </w:r>
      <w:r>
        <w:t xml:space="preserve">Discussing national defense strategies and private sector innovations.</w:t>
      </w:r>
    </w:p>
    <w:p>
      <w:pPr>
        <w:numPr>
          <w:ilvl w:val="0"/>
          <w:numId w:val="1001"/>
        </w:numPr>
        <w:pStyle w:val="Compact"/>
      </w:pPr>
      <w:r>
        <w:rPr>
          <w:bCs/>
          <w:b/>
        </w:rPr>
        <w:t xml:space="preserve">Bio-Tech:</w:t>
      </w:r>
      <w:r>
        <w:t xml:space="preserve"> </w:t>
      </w:r>
      <w:r>
        <w:t xml:space="preserve">Exploring medical advancements in collaboration with local hospitals like Tel Aviv Sourasky Medical Center.</w:t>
      </w:r>
    </w:p>
    <w:p>
      <w:pPr>
        <w:numPr>
          <w:ilvl w:val="0"/>
          <w:numId w:val="1001"/>
        </w:numPr>
        <w:pStyle w:val="Compact"/>
      </w:pPr>
      <w:r>
        <w:rPr>
          <w:bCs/>
          <w:b/>
        </w:rPr>
        <w:t xml:space="preserve">Fintech:</w:t>
      </w:r>
      <w:r>
        <w:t xml:space="preserve"> </w:t>
      </w:r>
      <w:r>
        <w:t xml:space="preserve">Analyzing the regulatory landscape and technological disruptions in banking.</w:t>
      </w:r>
    </w:p>
    <w:bookmarkEnd w:id="23"/>
    <w:bookmarkStart w:id="24" w:name="Xa253b650a5de377d7cd8ea164a01adfaccd9468"/>
    <w:p>
      <w:pPr>
        <w:pStyle w:val="Heading2"/>
      </w:pPr>
      <w:r>
        <w:t xml:space="preserve">Seminar Presentation Slides: Interactive Methodology</w:t>
      </w:r>
    </w:p>
    <w:p>
      <w:pPr>
        <w:pStyle w:val="FirstParagraph"/>
      </w:pPr>
      <w:r>
        <w:t xml:space="preserve">The teaching style in Israel Tel Aviv is characterized by directness, debate, and critical thinking. The Seminar Presentation Slides should therefore incorporate interactive elements rather than passive listening.</w:t>
      </w:r>
    </w:p>
    <w:p>
      <w:pPr>
        <w:pStyle w:val="BodyText"/>
      </w:pPr>
      <w:r>
        <w:rPr>
          <w:bCs/>
          <w:b/>
        </w:rPr>
        <w:t xml:space="preserve">Strategy:</w:t>
      </w:r>
    </w:p>
    <w:p>
      <w:pPr>
        <w:numPr>
          <w:ilvl w:val="0"/>
          <w:numId w:val="1002"/>
        </w:numPr>
        <w:pStyle w:val="Compact"/>
      </w:pPr>
      <w:r>
        <w:rPr>
          <w:bCs/>
          <w:b/>
        </w:rPr>
        <w:t xml:space="preserve">Case Study Analysis:</w:t>
      </w:r>
      <w:r>
        <w:t xml:space="preserve"> </w:t>
      </w:r>
      <w:r>
        <w:t xml:space="preserve">Use real-world examples from Israeli startups that have achieved global success (e.g., Waze, Mobileye).</w:t>
      </w:r>
    </w:p>
    <w:p>
      <w:pPr>
        <w:numPr>
          <w:ilvl w:val="0"/>
          <w:numId w:val="1002"/>
        </w:numPr>
        <w:pStyle w:val="Compact"/>
      </w:pPr>
      <w:r>
        <w:rPr>
          <w:bCs/>
          <w:b/>
        </w:rPr>
        <w:t xml:space="preserve">Rapid Prototyping Workshops:</w:t>
      </w:r>
      <w:r>
        <w:t xml:space="preserve"> </w:t>
      </w:r>
      <w:r>
        <w:t xml:space="preserve">Encourage students to apply theoretical concepts immediately.</w:t>
      </w:r>
    </w:p>
    <w:p>
      <w:pPr>
        <w:numPr>
          <w:ilvl w:val="0"/>
          <w:numId w:val="1002"/>
        </w:numPr>
        <w:pStyle w:val="Compact"/>
      </w:pPr>
      <w:r>
        <w:t xml:space="preserve">Open Q&amp;A Sessions:</w:t>
      </w:r>
      <w:r>
        <w:t xml:space="preserve"> </w:t>
      </w:r>
      <w:r>
        <w:t xml:space="preserve">Foster a culture where challenging the Professor’s views is encouraged as a path to deeper understanding.</w:t>
      </w:r>
    </w:p>
    <w:bookmarkEnd w:id="24"/>
    <w:bookmarkStart w:id="25" w:name="cultural-nuances-in-israel-tel-aviv"/>
    <w:p>
      <w:pPr>
        <w:pStyle w:val="Heading2"/>
      </w:pPr>
      <w:r>
        <w:t xml:space="preserve">Cultural Nuances in Israel Tel Aviv</w:t>
      </w:r>
    </w:p>
    <w:p>
      <w:pPr>
        <w:pStyle w:val="FirstParagraph"/>
      </w:pPr>
      <w:r>
        <w:t xml:space="preserve">To ensure maximum impact, the Seminar Presentation Slides must account for cultural nuances. In Israel, particularly in cosmopolitan centers like Tel Aviv, hierarchy is less rigid than in many other cultures. Professors are expected to be accessible and approachable.</w:t>
      </w:r>
    </w:p>
    <w:p>
      <w:pPr>
        <w:pStyle w:val="BodyText"/>
      </w:pPr>
      <w:r>
        <w:rPr>
          <w:bCs/>
          <w:b/>
        </w:rPr>
        <w:t xml:space="preserve">Tips for Engagement:</w:t>
      </w:r>
    </w:p>
    <w:p>
      <w:pPr>
        <w:numPr>
          <w:ilvl w:val="0"/>
          <w:numId w:val="1003"/>
        </w:numPr>
        <w:pStyle w:val="Compact"/>
      </w:pPr>
      <w:r>
        <w:rPr>
          <w:bCs/>
          <w:b/>
        </w:rPr>
        <w:t xml:space="preserve">Punctuality:</w:t>
      </w:r>
      <w:r>
        <w:t xml:space="preserve"> </w:t>
      </w:r>
      <w:r>
        <w:t xml:space="preserve">While social time may be flexible, academic schedules should be strictly respected.</w:t>
      </w:r>
    </w:p>
    <w:p>
      <w:pPr>
        <w:numPr>
          <w:ilvl w:val="0"/>
          <w:numId w:val="1003"/>
        </w:numPr>
        <w:pStyle w:val="Compact"/>
      </w:pPr>
      <w:r>
        <w:t xml:space="preserve">Diversity Awareness:: Tel Aviv is a melting pot of cultures. The Seminar Presentation Slides should reflect inclusive language and perspectives.</w:t>
      </w:r>
    </w:p>
    <w:p>
      <w:pPr>
        <w:numPr>
          <w:ilvl w:val="0"/>
          <w:numId w:val="1003"/>
        </w:numPr>
        <w:pStyle w:val="Compact"/>
      </w:pPr>
      <w:r>
        <w:t xml:space="preserve">Bilingual Considerations:: While English is widely spoken in academia, incorporating Hebrew terms where appropriate can build rapport with local students.</w:t>
      </w:r>
    </w:p>
    <w:bookmarkEnd w:id="25"/>
    <w:bookmarkStart w:id="26" w:name="X30a328a30940dae3f91f309efe4ca0e411e02ea"/>
    <w:p>
      <w:pPr>
        <w:pStyle w:val="Heading2"/>
      </w:pPr>
      <w:r>
        <w:t xml:space="preserve">Seminar Presentation Slides: Networking and Collaboration</w:t>
      </w:r>
    </w:p>
    <w:p>
      <w:pPr>
        <w:pStyle w:val="FirstParagraph"/>
      </w:pPr>
      <w:r>
        <w:t xml:space="preserve">A significant portion of the value provided by a Professor in Israel Tel Aviv lies in their ability to facilitate networking. The Seminar Presentation Slides should include slots for guest speakers from local industry.</w:t>
      </w:r>
    </w:p>
    <w:p>
      <w:pPr>
        <w:pStyle w:val="BodyText"/>
      </w:pPr>
      <w:r>
        <w:rPr>
          <w:bCs/>
          <w:b/>
        </w:rPr>
        <w:t xml:space="preserve">Actionable Steps:</w:t>
      </w:r>
    </w:p>
    <w:p>
      <w:pPr>
        <w:numPr>
          <w:ilvl w:val="0"/>
          <w:numId w:val="1004"/>
        </w:numPr>
        <w:pStyle w:val="Compact"/>
      </w:pPr>
      <w:r>
        <w:t xml:space="preserve">Invite alumni from local universities who are now founders or executives.</w:t>
      </w:r>
    </w:p>
    <w:p>
      <w:pPr>
        <w:numPr>
          <w:ilvl w:val="0"/>
          <w:numId w:val="1004"/>
        </w:numPr>
        <w:pStyle w:val="Compact"/>
      </w:pPr>
      <w:r>
        <w:t xml:space="preserve">Schedule site visits to innovation hubs like the Tel Aviv University Science Park or Florentin’s creative district.</w:t>
      </w:r>
    </w:p>
    <w:p>
      <w:pPr>
        <w:numPr>
          <w:ilvl w:val="0"/>
          <w:numId w:val="1004"/>
        </w:numPr>
        <w:pStyle w:val="Compact"/>
      </w:pPr>
      <w:r>
        <w:t xml:space="preserve">Create a digital forum where students can continue discussions post-seminar, leveraging platforms popular in Israel such as LinkedIn and WhatsApp groups for academic communities.</w:t>
      </w:r>
    </w:p>
    <w:bookmarkEnd w:id="26"/>
    <w:bookmarkStart w:id="27" w:name="X42fcfb5a2e089bce43a82981098d41d27b6ecef"/>
    <w:p>
      <w:pPr>
        <w:pStyle w:val="Heading2"/>
      </w:pPr>
      <w:r>
        <w:t xml:space="preserve">Ethical Considerations and Research Integrity</w:t>
      </w:r>
    </w:p>
    <w:p>
      <w:pPr>
        <w:pStyle w:val="FirstParagraph"/>
      </w:pPr>
      <w:r>
        <w:t xml:space="preserve">In the high-stakes environment of Israel Tel Aviv’s tech sector, ethical research is non-negotiable. The Seminar Presentation Slides must include a module on data privacy, AI ethics, and responsible innovation.</w:t>
      </w:r>
    </w:p>
    <w:p>
      <w:pPr>
        <w:pStyle w:val="BodyText"/>
      </w:pPr>
      <w:r>
        <w:rPr>
          <w:bCs/>
          <w:b/>
        </w:rPr>
        <w:t xml:space="preserve">Discussion Points:</w:t>
      </w:r>
    </w:p>
    <w:p>
      <w:pPr>
        <w:numPr>
          <w:ilvl w:val="0"/>
          <w:numId w:val="1005"/>
        </w:numPr>
        <w:pStyle w:val="Compact"/>
      </w:pPr>
      <w:r>
        <w:t xml:space="preserve">The balance between national security interests and individual privacy rights.</w:t>
      </w:r>
    </w:p>
    <w:p>
      <w:pPr>
        <w:numPr>
          <w:ilvl w:val="0"/>
          <w:numId w:val="1005"/>
        </w:numPr>
        <w:pStyle w:val="Compact"/>
      </w:pPr>
      <w:r>
        <w:t xml:space="preserve">Bioethical considerations in genetic research conducted within local facilities.</w:t>
      </w:r>
    </w:p>
    <w:p>
      <w:pPr>
        <w:numPr>
          <w:ilvl w:val="0"/>
          <w:numId w:val="1005"/>
        </w:numPr>
        <w:pStyle w:val="Compact"/>
      </w:pPr>
      <w:r>
        <w:t xml:space="preserve">Sustainability practices in technological development.</w:t>
      </w:r>
    </w:p>
    <w:p>
      <w:pPr>
        <w:pStyle w:val="FirstParagraph"/>
      </w:pPr>
      <w:r>
        <w:t xml:space="preserve">This ensures that the Professor not only imparts technical knowledge but also instills a strong ethical framework.</w:t>
      </w:r>
    </w:p>
    <w:bookmarkEnd w:id="27"/>
    <w:bookmarkStart w:id="28" w:name="X6245c4a2ad7ee8509a961f4d3e890b84d91e877"/>
    <w:p>
      <w:pPr>
        <w:pStyle w:val="Heading2"/>
      </w:pPr>
      <w:r>
        <w:t xml:space="preserve">Seminar Presentation Slides: Evaluation and Feedback</w:t>
      </w:r>
    </w:p>
    <w:p>
      <w:pPr>
        <w:pStyle w:val="FirstParagraph"/>
      </w:pPr>
      <w:r>
        <w:t xml:space="preserve">To measure the success of this academic initiative, robust evaluation metrics must be established. The Seminar Presentation Slides should conclude with a clear assessment plan.</w:t>
      </w:r>
    </w:p>
    <w:p>
      <w:pPr>
        <w:pStyle w:val="BodyText"/>
      </w:pPr>
      <w:r>
        <w:rPr>
          <w:bCs/>
          <w:b/>
        </w:rPr>
        <w:t xml:space="preserve">Metrics for Success:</w:t>
      </w:r>
    </w:p>
    <w:p>
      <w:pPr>
        <w:numPr>
          <w:ilvl w:val="0"/>
          <w:numId w:val="1006"/>
        </w:numPr>
        <w:pStyle w:val="Compact"/>
      </w:pPr>
      <w:r>
        <w:t xml:space="preserve">Student Engagement Levels:</w:t>
      </w:r>
      <w:r>
        <w:t xml:space="preserve">: Measured through participation rates and quality of questions asked.</w:t>
      </w:r>
    </w:p>
    <w:p>
      <w:pPr>
        <w:numPr>
          <w:ilvl w:val="0"/>
          <w:numId w:val="1006"/>
        </w:numPr>
        <w:pStyle w:val="Compact"/>
      </w:pPr>
      <w:r>
        <w:rPr>
          <w:bCs/>
          <w:b/>
        </w:rPr>
        <w:t xml:space="preserve">Cross-Industry Collaboration:</w:t>
      </w:r>
      <w:r>
        <w:t xml:space="preserve">: Number of new partnerships formed between students and industry partners.</w:t>
      </w:r>
    </w:p>
    <w:p>
      <w:pPr>
        <w:numPr>
          <w:ilvl w:val="0"/>
          <w:numId w:val="1006"/>
        </w:numPr>
        <w:pStyle w:val="Compact"/>
      </w:pPr>
      <w:r>
        <w:t xml:space="preserve">Post-Seminar Employment:: Tracking where graduates are placed within the Israel Tel Aviv ecosystem within six months.</w:t>
      </w:r>
    </w:p>
    <w:bookmarkEnd w:id="28"/>
    <w:bookmarkStart w:id="29" w:name="X44113b8eaff90a2cb85f7c3a910ec07c18ad880"/>
    <w:p>
      <w:pPr>
        <w:pStyle w:val="Heading2"/>
      </w:pPr>
      <w:r>
        <w:t xml:space="preserve">Seminar Presentation Slides: Conclusion and Future Outlook</w:t>
      </w:r>
    </w:p>
    <w:p>
      <w:pPr>
        <w:pStyle w:val="FirstParagraph"/>
      </w:pPr>
      <w:r>
        <w:t xml:space="preserve">In conclusion, this Seminar Presentation Slides document provides a roadmap for Professors aiming to make a significant impact in Israel Tel Aviv. By blending academic rigor with the entrepreneurial spirit of the region, educators can create transformative learning experiences.</w:t>
      </w:r>
    </w:p>
    <w:p>
      <w:pPr>
        <w:pStyle w:val="BodyText"/>
      </w:pPr>
      <w:r>
        <w:rPr>
          <w:bCs/>
          <w:b/>
        </w:rPr>
        <w:t xml:space="preserve">Final Thought:</w:t>
      </w:r>
      <w:r>
        <w:t xml:space="preserve">The synergy between academia and industry in Tel Aviv offers unparalleled opportunities for innovation. The Professor serves as the catalyst for this synergy, guiding students to become leaders in global technology and science.</w:t>
      </w:r>
    </w:p>
    <w:bookmarkEnd w:id="29"/>
    <w:bookmarkStart w:id="30" w:name="seminar-presentation-slides-qa-session"/>
    <w:p>
      <w:pPr>
        <w:pStyle w:val="Heading2"/>
      </w:pPr>
      <w:r>
        <w:t xml:space="preserve">Seminar Presentation Slides: Q&amp;A Session</w:t>
      </w:r>
    </w:p>
    <w:p>
      <w:pPr>
        <w:pStyle w:val="FirstParagraph"/>
      </w:pPr>
      <w:r>
        <w:t xml:space="preserve">We now open the floor for questions regarding the implementation of these Seminar Presentation Slides strategies in Israel Tel Aviv. Please feel free to inquire about logistical support, funding opportunities for collaborative research, or specific industry contacts within the region.</w:t>
      </w:r>
    </w:p>
    <w:p>
      <w:pPr>
        <w:pStyle w:val="BodyText"/>
      </w:pPr>
      <w:r>
        <w:rPr>
          <w:iCs/>
          <w:i/>
        </w:rPr>
        <w:t xml:space="preserve">Thank you for your attention and commitment to academic excellence.</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2026-07-29T14:27:46Z</dcterms:created>
  <dcterms:modified xsi:type="dcterms:W3CDTF">2026-07-29T14:27:46Z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