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Italy</w:t>
      </w:r>
      <w:r>
        <w:t xml:space="preserve"> </w:t>
      </w:r>
      <w:r>
        <w:t xml:space="preserve">Milan</w:t>
      </w:r>
    </w:p>
    <w:bookmarkStart w:id="20" w:name="X4578fa582fbd476c0dedb2f3df8d0c3212e822e"/>
    <w:p>
      <w:pPr>
        <w:pStyle w:val="Heading1"/>
      </w:pPr>
      <w:r>
        <w:t xml:space="preserve">Seminar Presentation Slides: The Modern Professor in Italy Milan</w:t>
      </w:r>
    </w:p>
    <w:p>
      <w:pPr>
        <w:pStyle w:val="FirstParagraph"/>
      </w:pPr>
      <w:r>
        <w:rPr>
          <w:bCs/>
          <w:b/>
        </w:rPr>
        <w:t xml:space="preserve">Title:</w:t>
      </w:r>
      <w:r>
        <w:t xml:space="preserve"> </w:t>
      </w:r>
      <w:r>
        <w:t xml:space="preserve">Navigating the Intersection of Tradition, Innovation, and Global Academia</w:t>
      </w:r>
    </w:p>
    <w:p>
      <w:pPr>
        <w:pStyle w:val="BodyText"/>
      </w:pPr>
      <w:r>
        <w:rPr>
          <w:bCs/>
          <w:b/>
        </w:rPr>
        <w:t xml:space="preserve">Presentation Focus:</w:t>
      </w:r>
    </w:p>
    <w:p>
      <w:pPr>
        <w:numPr>
          <w:ilvl w:val="0"/>
          <w:numId w:val="1001"/>
        </w:numPr>
        <w:pStyle w:val="Compact"/>
      </w:pPr>
      <w:r>
        <w:t xml:space="preserve">The evolving role of the academic professional.</w:t>
      </w:r>
    </w:p>
    <w:p>
      <w:pPr>
        <w:numPr>
          <w:ilvl w:val="0"/>
          <w:numId w:val="1001"/>
        </w:numPr>
        <w:pStyle w:val="Compact"/>
      </w:pPr>
      <w:r>
        <w:t xml:space="preserve">Cultural and structural nuances specific to Italy Milan.</w:t>
      </w:r>
    </w:p>
    <w:p>
      <w:pPr>
        <w:numPr>
          <w:ilvl w:val="0"/>
          <w:numId w:val="1001"/>
        </w:numPr>
        <w:pStyle w:val="Compact"/>
      </w:pPr>
      <w:r>
        <w:t xml:space="preserve">Ethical frameworks for teaching in a globalized economy.</w:t>
      </w:r>
    </w:p>
    <w:p>
      <w:pPr>
        <w:pStyle w:val="FirstParagraph"/>
      </w:pPr>
      <w:r>
        <w:t xml:space="preserve">Context: Seminar Presentation Slides designed for an academic audience visiting or residing in Italy Milan.</w:t>
      </w:r>
    </w:p>
    <w:bookmarkEnd w:id="20"/>
    <w:bookmarkStart w:id="21" w:name="Xee7976a3259d3ffd11778827d3e8a84e56549df"/>
    <w:p>
      <w:pPr>
        <w:pStyle w:val="Heading2"/>
      </w:pPr>
      <w:r>
        <w:t xml:space="preserve">Introduction: The Unique Academic Landscape of Italy Milan</w:t>
      </w:r>
    </w:p>
    <w:p>
      <w:pPr>
        <w:pStyle w:val="FirstParagraph"/>
      </w:pPr>
      <w:r>
        <w:t xml:space="preserve">Welcome to this seminar. As we gather here, it is crucial to acknowledge the distinct environment that defines our current academic discourse. We are not merely discussing abstract pedagogical theories; we are situated within a city that serves as both a historical repository of European culture and a beating heart of modern finance and design.</w:t>
      </w:r>
    </w:p>
    <w:p>
      <w:pPr>
        <w:pStyle w:val="BodyText"/>
      </w:pPr>
      <w:r>
        <w:t xml:space="preserve">The context of</w:t>
      </w:r>
      <w:r>
        <w:t xml:space="preserve"> </w:t>
      </w:r>
      <w:r>
        <w:rPr>
          <w:bCs/>
          <w:b/>
        </w:rPr>
        <w:t xml:space="preserve">Italy Milan</w:t>
      </w:r>
      <w:r>
        <w:t xml:space="preserve"> </w:t>
      </w:r>
      <w:r>
        <w:t xml:space="preserve">provides a unique backdrop for any academic discussion. Unlike other university hubs in Rome or Naples, which may lean heavily towards humanities and history, the universities in Italy Milan are often intertwined with industry, commerce, and international business. Therefore, the profile of the contemporary educator here must be multifaceted. They are not just scholars; they are connectors between theoretical knowledge and practical application.</w:t>
      </w:r>
    </w:p>
    <w:p>
      <w:pPr>
        <w:pStyle w:val="BodyText"/>
      </w:pPr>
      <w:r>
        <w:t xml:space="preserve">This presentation aims to dissect these layers. We will explore how a Professor operating in this specific geographical and cultural zone must adapt their methodology, ethical stance, and professional identity to meet the demands of both local tradition and global expectations.</w:t>
      </w:r>
    </w:p>
    <w:bookmarkEnd w:id="21"/>
    <w:bookmarkStart w:id="22" w:name="X4176f55508cbbabb37b108348bdfc6ab927149f"/>
    <w:p>
      <w:pPr>
        <w:pStyle w:val="Heading2"/>
      </w:pPr>
      <w:r>
        <w:t xml:space="preserve">The Role of the Professor: Beyond Lecturing</w:t>
      </w:r>
    </w:p>
    <w:p>
      <w:pPr>
        <w:pStyle w:val="FirstParagraph"/>
      </w:pPr>
      <w:r>
        <w:t xml:space="preserve">In recent decades, the definition of a Professor has shifted dramatically. No longer is it sufficient to simply transmit knowledge from a podium. In the high-paced environment of Italy Milan, where networking and professional integration are paramount for students, the Professor acts as a mentor, a researcher-practitioner, and an industry liaison.</w:t>
      </w:r>
    </w:p>
    <w:p>
      <w:pPr>
        <w:pStyle w:val="BodyText"/>
      </w:pPr>
      <w:r>
        <w:t xml:space="preserve">Key responsibilities include:</w:t>
      </w:r>
    </w:p>
    <w:p>
      <w:pPr>
        <w:numPr>
          <w:ilvl w:val="0"/>
          <w:numId w:val="1002"/>
        </w:numPr>
        <w:pStyle w:val="Compact"/>
      </w:pPr>
      <w:r>
        <w:rPr>
          <w:bCs/>
          <w:b/>
        </w:rPr>
        <w:t xml:space="preserve">Mentorship:</w:t>
      </w:r>
      <w:r>
        <w:t xml:space="preserve"> </w:t>
      </w:r>
      <w:r>
        <w:t xml:space="preserve">Guiding students through the complex job market of Lombardy. The Professor must understand the local economic landscape to provide relevant career advice.</w:t>
      </w:r>
    </w:p>
    <w:p>
      <w:pPr>
        <w:numPr>
          <w:ilvl w:val="0"/>
          <w:numId w:val="1002"/>
        </w:numPr>
        <w:pStyle w:val="Compact"/>
      </w:pPr>
      <w:r>
        <w:rPr>
          <w:bCs/>
          <w:b/>
        </w:rPr>
        <w:t xml:space="preserve">Innovation in Pedagogy:</w:t>
      </w:r>
      <w:r>
        <w:t xml:space="preserve"> </w:t>
      </w:r>
      <w:r>
        <w:t xml:space="preserve">Moving beyond rote learning. In Italy Milan, where design and engineering are globally respected, teaching methods must emphasize creativity and problem-solving.</w:t>
      </w:r>
    </w:p>
    <w:p>
      <w:pPr>
        <w:numPr>
          <w:ilvl w:val="0"/>
          <w:numId w:val="1002"/>
        </w:numPr>
        <w:pStyle w:val="Compact"/>
      </w:pPr>
      <w:r>
        <w:t xml:space="preserve">Research Impact:A Professor is expected to produce research that has tangible impacts on society. Given the commercial focus of the region, applied research is often valued as highly as theoretical contributions.</w:t>
      </w:r>
    </w:p>
    <w:p>
      <w:pPr>
        <w:pStyle w:val="FirstParagraph"/>
      </w:pPr>
      <w:r>
        <w:t xml:space="preserve">This triad of roles—Mentor, Innovator, and Researcher—forms the core competency model for a Professor in this specific seminar context.</w:t>
      </w:r>
    </w:p>
    <w:bookmarkEnd w:id="22"/>
    <w:bookmarkStart w:id="23" w:name="X8f0d3790560fe1fd138559cf00e8aba844356da"/>
    <w:p>
      <w:pPr>
        <w:pStyle w:val="Heading2"/>
      </w:pPr>
      <w:r>
        <w:t xml:space="preserve">Cultural Integration: The Italian Academic Tradition</w:t>
      </w:r>
    </w:p>
    <w:p>
      <w:pPr>
        <w:pStyle w:val="FirstParagraph"/>
      </w:pPr>
      <w:r>
        <w:t xml:space="preserve">To function effectively as a Professor in Italy Milan, one must respect and integrate with the local cultural fabric. Italian academia is characterized by a strong respect for hierarchy, formal titles, and deep-rooted traditions. However, this does not mean stagnation.</w:t>
      </w:r>
    </w:p>
    <w:p>
      <w:pPr>
        <w:pStyle w:val="BodyText"/>
      </w:pPr>
      <w:r>
        <w:t xml:space="preserve">The "Professor" title carries significant weight in Italy. It is not bestowed lightly but represents decades of scholarly pursuit. For international educators or those adapting to the local system, understanding this cultural nuance is vital. Respect for senior colleagues and adherence to formal protocols are essential for professional acceptance.</w:t>
      </w:r>
    </w:p>
    <w:p>
      <w:pPr>
        <w:pStyle w:val="BodyText"/>
      </w:pPr>
      <w:r>
        <w:t xml:space="preserve">Furthermore, communication styles in Italy Milan are often indirect yet highly expressive. A Professor must be adept at reading between the lines during debates and seminars. The ability to engage in passionate, rhetorical discussion while maintaining academic rigor is a skill highly prized in this region. Ignoring these cultural cues can lead to misinterpretation of intent and hinder effective collaboration within university departments.</w:t>
      </w:r>
    </w:p>
    <w:bookmarkEnd w:id="23"/>
    <w:bookmarkStart w:id="24" w:name="X74319f404d3bea4c784eaee565e303c77cdb851"/>
    <w:p>
      <w:pPr>
        <w:pStyle w:val="Heading2"/>
      </w:pPr>
      <w:r>
        <w:t xml:space="preserve">The Global Dimension: Milan as a World Stage</w:t>
      </w:r>
    </w:p>
    <w:p>
      <w:pPr>
        <w:pStyle w:val="FirstParagraph"/>
      </w:pPr>
      <w:r>
        <w:t xml:space="preserve">While local traditions are important, Italy Milan is undeniably global. It hosts the Milano Design Week, the Fashion Week, and numerous international financial summits. Consequently, universities in this city attract a diverse student body and faculty from around the world.</w:t>
      </w:r>
    </w:p>
    <w:p>
      <w:pPr>
        <w:pStyle w:val="BodyText"/>
      </w:pPr>
      <w:r>
        <w:t xml:space="preserve">A Professor in this setting must be culturally agile. This involves:</w:t>
      </w:r>
    </w:p>
    <w:p>
      <w:pPr>
        <w:numPr>
          <w:ilvl w:val="0"/>
          <w:numId w:val="1003"/>
        </w:numPr>
        <w:pStyle w:val="Compact"/>
      </w:pPr>
      <w:r>
        <w:rPr>
          <w:bCs/>
          <w:b/>
        </w:rPr>
        <w:t xml:space="preserve">Multilingual Competence:</w:t>
      </w:r>
      <w:r>
        <w:t xml:space="preserve"> </w:t>
      </w:r>
      <w:r>
        <w:t xml:space="preserve">While Italian is the language of instruction for many undergraduate courses, graduate programs often operate in English. A modern Professor must be proficient in switching between languages to ensure inclusivity and clarity.</w:t>
      </w:r>
    </w:p>
    <w:p>
      <w:pPr>
        <w:numPr>
          <w:ilvl w:val="0"/>
          <w:numId w:val="1003"/>
        </w:numPr>
        <w:pStyle w:val="Compact"/>
      </w:pPr>
      <w:r>
        <w:rPr>
          <w:bCs/>
          <w:b/>
        </w:rPr>
        <w:t xml:space="preserve">Cross-Cultural Sensitivity:</w:t>
      </w:r>
      <w:r>
        <w:t xml:space="preserve"> </w:t>
      </w:r>
      <w:r>
        <w:t xml:space="preserve">Understanding the educational backgrounds of international students. For instance, students from Eastern Asia or North America may have different expectations regarding classroom interaction and assessment styles.</w:t>
      </w:r>
    </w:p>
    <w:p>
      <w:pPr>
        <w:numPr>
          <w:ilvl w:val="0"/>
          <w:numId w:val="1003"/>
        </w:numPr>
        <w:pStyle w:val="Compact"/>
      </w:pPr>
      <w:r>
        <w:rPr>
          <w:bCs/>
          <w:b/>
        </w:rPr>
        <w:t xml:space="preserve">International Collaboration:</w:t>
      </w:r>
      <w:r>
        <w:t xml:space="preserve">A Professor in Italy Milan is often expected to maintain partnerships with universities in Europe, Asia, and the Americas. These collaborations bring prestige and funding to the institution.</w:t>
      </w:r>
    </w:p>
    <w:bookmarkEnd w:id="24"/>
    <w:bookmarkStart w:id="25" w:name="X2307a01619e49468fb6d329335f80d761e10d9d"/>
    <w:p>
      <w:pPr>
        <w:pStyle w:val="Heading2"/>
      </w:pPr>
      <w:r>
        <w:t xml:space="preserve">Ethical Considerations in Modern Academia</w:t>
      </w:r>
    </w:p>
    <w:p>
      <w:pPr>
        <w:pStyle w:val="FirstParagraph"/>
      </w:pPr>
      <w:r>
        <w:t xml:space="preserve">With great power comes great responsibility. The ethical landscape for a Professor is becoming increasingly complex. In the context of Italy Milan, where business ethics and social responsibility are hot topics, academic integrity must be uncompromising.</w:t>
      </w:r>
    </w:p>
    <w:p>
      <w:pPr>
        <w:pStyle w:val="BodyText"/>
      </w:pPr>
      <w:r>
        <w:t xml:space="preserve">This includes:</w:t>
      </w:r>
    </w:p>
    <w:p>
      <w:pPr>
        <w:numPr>
          <w:ilvl w:val="0"/>
          <w:numId w:val="1004"/>
        </w:numPr>
        <w:pStyle w:val="Compact"/>
      </w:pPr>
      <w:r>
        <w:rPr>
          <w:bCs/>
          <w:b/>
        </w:rPr>
        <w:t xml:space="preserve">Data Integrity:</w:t>
      </w:r>
      <w:r>
        <w:t xml:space="preserve"> </w:t>
      </w:r>
      <w:r>
        <w:t xml:space="preserve">Ensuring that research data is collected and analyzed without bias or fabrication. This is critical for maintaining the reputation of Italian institutions globally.</w:t>
      </w:r>
    </w:p>
    <w:p>
      <w:pPr>
        <w:numPr>
          <w:ilvl w:val="0"/>
          <w:numId w:val="1004"/>
        </w:numPr>
        <w:pStyle w:val="Compact"/>
      </w:pPr>
      <w:r>
        <w:rPr>
          <w:bCs/>
          <w:b/>
        </w:rPr>
        <w:t xml:space="preserve">Fairness in Assessment:</w:t>
      </w:r>
      <w:r>
        <w:t xml:space="preserve">A Professor must ensure that grading and evaluation are transparent and equitable, regardless of a student's background or connections.</w:t>
      </w:r>
    </w:p>
    <w:p>
      <w:pPr>
        <w:numPr>
          <w:ilvl w:val="0"/>
          <w:numId w:val="1004"/>
        </w:numPr>
        <w:pStyle w:val="Compact"/>
      </w:pPr>
      <w:r>
        <w:rPr>
          <w:bCs/>
          <w:b/>
        </w:rPr>
        <w:t xml:space="preserve">Social Responsibility:</w:t>
      </w:r>
      <w:r>
        <w:t xml:space="preserve">Educators have a duty to promote social justice, sustainability, and ethical consumption. In a city known for luxury and fast fashion, teaching the environmental impact of these industries is particularly relevant.</w:t>
      </w:r>
    </w:p>
    <w:p>
      <w:pPr>
        <w:pStyle w:val="FirstParagraph"/>
      </w:pPr>
      <w:r>
        <w:t xml:space="preserve">Ethical teaching is not just about avoiding misconduct; it is about actively promoting values that contribute to a better society. This aligns with the broader goals of higher education in Europe.</w:t>
      </w:r>
    </w:p>
    <w:bookmarkEnd w:id="25"/>
    <w:bookmarkStart w:id="26" w:name="pedagogical-strategies-for-engagement"/>
    <w:p>
      <w:pPr>
        <w:pStyle w:val="Heading2"/>
      </w:pPr>
      <w:r>
        <w:t xml:space="preserve">Pedagogical Strategies for Engagement</w:t>
      </w:r>
    </w:p>
    <w:p>
      <w:pPr>
        <w:pStyle w:val="FirstParagraph"/>
      </w:pPr>
      <w:r>
        <w:t xml:space="preserve">How does a Professor engage students who are digital natives and career-oriented? In Italy Milan, student engagement is driven by relevance. Students want to know how their studies will translate into their professional lives.</w:t>
      </w:r>
    </w:p>
    <w:p>
      <w:pPr>
        <w:pStyle w:val="BodyText"/>
      </w:pPr>
      <w:r>
        <w:t xml:space="preserve">Effective strategies include:</w:t>
      </w:r>
    </w:p>
    <w:p>
      <w:pPr>
        <w:numPr>
          <w:ilvl w:val="0"/>
          <w:numId w:val="1005"/>
        </w:numPr>
        <w:pStyle w:val="Compact"/>
      </w:pPr>
      <w:r>
        <w:rPr>
          <w:bCs/>
          <w:b/>
        </w:rPr>
        <w:t xml:space="preserve">Case Studies:</w:t>
      </w:r>
      <w:r>
        <w:t xml:space="preserve"> </w:t>
      </w:r>
      <w:r>
        <w:t xml:space="preserve">Using real-world examples from Italian and international companies. This bridges the gap between theory and practice.</w:t>
      </w:r>
    </w:p>
    <w:p>
      <w:pPr>
        <w:numPr>
          <w:ilvl w:val="0"/>
          <w:numId w:val="1005"/>
        </w:numPr>
        <w:pStyle w:val="Compact"/>
      </w:pPr>
      <w:r>
        <w:t xml:space="preserve">Inquiry-Based Learning: Encouraging students to ask questions and seek solutions rather than passively receiving information. This fosters critical thinking skills essential for modern careers.</w:t>
      </w:r>
    </w:p>
    <w:p>
      <w:pPr>
        <w:numPr>
          <w:ilvl w:val="0"/>
          <w:numId w:val="1005"/>
        </w:numPr>
        <w:pStyle w:val="Compact"/>
      </w:pPr>
      <w:r>
        <w:rPr>
          <w:bCs/>
          <w:b/>
        </w:rPr>
        <w:t xml:space="preserve">Tech Integration:</w:t>
      </w:r>
      <w:r>
        <w:t xml:space="preserve">Leveraging digital tools for collaborative projects. Whether it’s using AI for data analysis or VR for architectural visualization, technology should enhance, not replace, human interaction.</w:t>
      </w:r>
    </w:p>
    <w:p>
      <w:pPr>
        <w:pStyle w:val="FirstParagraph"/>
      </w:pPr>
      <w:r>
        <w:t xml:space="preserve">The goal is to create a dynamic classroom environment where curiosity is rewarded and learning is an active process.</w:t>
      </w:r>
    </w:p>
    <w:bookmarkEnd w:id="26"/>
    <w:bookmarkStart w:id="27" w:name="X3d46b7428889714f0942c504e51ea8557e8e3fa"/>
    <w:p>
      <w:pPr>
        <w:pStyle w:val="Heading2"/>
      </w:pPr>
      <w:r>
        <w:t xml:space="preserve">Sustainability and Future-Proofing Education</w:t>
      </w:r>
    </w:p>
    <w:p>
      <w:pPr>
        <w:pStyle w:val="FirstParagraph"/>
      </w:pPr>
      <w:r>
        <w:t xml:space="preserve">A critical aspect of the modern Professor's role is addressing sustainability. Italy Milan, like much of Europe, is committed to the UN Sustainable Development Goals (SDGs). Universities are expected to lead by example.</w:t>
      </w:r>
    </w:p>
    <w:p>
      <w:pPr>
        <w:pStyle w:val="BodyText"/>
      </w:pPr>
      <w:r>
        <w:t xml:space="preserve">A Professor must integrate sustainability into their curriculum across all disciplines. For business students, this means understanding circular economy models. For engineering students, it involves green technology design. Even for humanities professors, discussing the ethical implications of climate change is relevant.</w:t>
      </w:r>
    </w:p>
    <w:p>
      <w:pPr>
        <w:pStyle w:val="BodyText"/>
      </w:pPr>
      <w:r>
        <w:t xml:space="preserve">This forward-thinking approach ensures that graduates are prepared to tackle the challenges of the 21st century. It also positions the university as a thought leader in global discourse on sustainability.</w:t>
      </w:r>
    </w:p>
    <w:bookmarkEnd w:id="27"/>
    <w:bookmarkStart w:id="28" w:name="conclusion-the-path-forward"/>
    <w:p>
      <w:pPr>
        <w:pStyle w:val="Heading2"/>
      </w:pPr>
      <w:r>
        <w:t xml:space="preserve">Conclusion: The Path Forward</w:t>
      </w:r>
    </w:p>
    <w:p>
      <w:pPr>
        <w:pStyle w:val="FirstParagraph"/>
      </w:pPr>
      <w:r>
        <w:t xml:space="preserve">In conclusion, being a Professor in Italy Milan is a rewarding but demanding role. It requires a delicate balance of respecting tradition while embracing innovation. It demands cultural sensitivity alongside global ambition.</w:t>
      </w:r>
    </w:p>
    <w:p>
      <w:pPr>
        <w:pStyle w:val="BodyText"/>
      </w:pPr>
      <w:r>
        <w:t xml:space="preserve">We have explored the multifaceted nature of this role—from mentorship and research to ethical responsibility and pedagogical innovation. As we move forward, it is imperative that academic professionals in this region continue to adapt, learn, and grow.</w:t>
      </w:r>
    </w:p>
    <w:p>
      <w:pPr>
        <w:pStyle w:val="BodyText"/>
      </w:pPr>
      <w:r>
        <w:t xml:space="preserve">The Seminar Presentation Slides document serves as a guide for navigating these complexities. By adhering to the principles outlined here—cultural integration, ethical rigor, and global perspective—we can elevate the standard of education in Italy Milan and contribute positively to the global academic community.</w:t>
      </w:r>
    </w:p>
    <w:p>
      <w:pPr>
        <w:pStyle w:val="BodyText"/>
      </w:pPr>
      <w:r>
        <w:t xml:space="preserve">Thank you for your attention. Questions are welcome.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Professor in Italy Milan</dc:title>
  <dc:creator/>
  <dc:language>en</dc:language>
  <cp:keywords/>
  <dcterms:created xsi:type="dcterms:W3CDTF">2026-07-29T06:17:55Z</dcterms:created>
  <dcterms:modified xsi:type="dcterms:W3CDTF">2026-07-29T06:17:55Z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